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3D145F20"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C142B4">
        <w:rPr>
          <w:rFonts w:asciiTheme="majorHAnsi" w:hAnsiTheme="majorHAnsi"/>
          <w:color w:val="FFFFFF" w:themeColor="background1"/>
          <w:sz w:val="56"/>
          <w:szCs w:val="72"/>
        </w:rPr>
        <w:t xml:space="preserve">November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20</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8"/>
          <w:footerReference w:type="default" r:id="rId19"/>
          <w:headerReference w:type="first" r:id="rId20"/>
          <w:footerReference w:type="first" r:id="rId21"/>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78B17DB7" w14:textId="7F7A61B7" w:rsidR="00EF76A6"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4354099" w:history="1">
        <w:r w:rsidR="00EF76A6" w:rsidRPr="00E2246B">
          <w:rPr>
            <w:rStyle w:val="Hyperlink"/>
            <w:noProof/>
          </w:rPr>
          <w:t>Introduction</w:t>
        </w:r>
        <w:r w:rsidR="00EF76A6">
          <w:rPr>
            <w:noProof/>
            <w:webHidden/>
          </w:rPr>
          <w:tab/>
        </w:r>
        <w:r w:rsidR="00EF76A6">
          <w:rPr>
            <w:noProof/>
            <w:webHidden/>
          </w:rPr>
          <w:fldChar w:fldCharType="begin"/>
        </w:r>
        <w:r w:rsidR="00EF76A6">
          <w:rPr>
            <w:noProof/>
            <w:webHidden/>
          </w:rPr>
          <w:instrText xml:space="preserve"> PAGEREF _Toc54354099 \h </w:instrText>
        </w:r>
        <w:r w:rsidR="00EF76A6">
          <w:rPr>
            <w:noProof/>
            <w:webHidden/>
          </w:rPr>
        </w:r>
        <w:r w:rsidR="00EF76A6">
          <w:rPr>
            <w:noProof/>
            <w:webHidden/>
          </w:rPr>
          <w:fldChar w:fldCharType="separate"/>
        </w:r>
        <w:r w:rsidR="00EF76A6">
          <w:rPr>
            <w:noProof/>
            <w:webHidden/>
          </w:rPr>
          <w:t>3</w:t>
        </w:r>
        <w:r w:rsidR="00EF76A6">
          <w:rPr>
            <w:noProof/>
            <w:webHidden/>
          </w:rPr>
          <w:fldChar w:fldCharType="end"/>
        </w:r>
      </w:hyperlink>
    </w:p>
    <w:p w14:paraId="4C30C280" w14:textId="6ED97F52" w:rsidR="00EF76A6" w:rsidRDefault="00A7305A">
      <w:pPr>
        <w:pStyle w:val="TOC5"/>
        <w:tabs>
          <w:tab w:val="right" w:leader="dot" w:pos="5030"/>
        </w:tabs>
        <w:rPr>
          <w:rFonts w:eastAsiaTheme="minorEastAsia"/>
          <w:noProof/>
          <w:sz w:val="22"/>
          <w:lang w:eastAsia="zh-CN"/>
        </w:rPr>
      </w:pPr>
      <w:hyperlink w:anchor="_Toc54354100" w:history="1">
        <w:r w:rsidR="00EF76A6" w:rsidRPr="00E2246B">
          <w:rPr>
            <w:rStyle w:val="Hyperlink"/>
            <w:noProof/>
          </w:rPr>
          <w:t>Service Level Agreements</w:t>
        </w:r>
        <w:r w:rsidR="00EF76A6">
          <w:rPr>
            <w:noProof/>
            <w:webHidden/>
          </w:rPr>
          <w:tab/>
        </w:r>
        <w:r w:rsidR="00EF76A6">
          <w:rPr>
            <w:noProof/>
            <w:webHidden/>
          </w:rPr>
          <w:fldChar w:fldCharType="begin"/>
        </w:r>
        <w:r w:rsidR="00EF76A6">
          <w:rPr>
            <w:noProof/>
            <w:webHidden/>
          </w:rPr>
          <w:instrText xml:space="preserve"> PAGEREF _Toc54354100 \h </w:instrText>
        </w:r>
        <w:r w:rsidR="00EF76A6">
          <w:rPr>
            <w:noProof/>
            <w:webHidden/>
          </w:rPr>
        </w:r>
        <w:r w:rsidR="00EF76A6">
          <w:rPr>
            <w:noProof/>
            <w:webHidden/>
          </w:rPr>
          <w:fldChar w:fldCharType="separate"/>
        </w:r>
        <w:r w:rsidR="00EF76A6">
          <w:rPr>
            <w:noProof/>
            <w:webHidden/>
          </w:rPr>
          <w:t>3</w:t>
        </w:r>
        <w:r w:rsidR="00EF76A6">
          <w:rPr>
            <w:noProof/>
            <w:webHidden/>
          </w:rPr>
          <w:fldChar w:fldCharType="end"/>
        </w:r>
      </w:hyperlink>
    </w:p>
    <w:p w14:paraId="05A28D6F" w14:textId="4A6A0C18" w:rsidR="00EF76A6" w:rsidRDefault="00A7305A">
      <w:pPr>
        <w:pStyle w:val="TOC5"/>
        <w:tabs>
          <w:tab w:val="right" w:leader="dot" w:pos="5030"/>
        </w:tabs>
        <w:rPr>
          <w:rFonts w:eastAsiaTheme="minorEastAsia"/>
          <w:noProof/>
          <w:sz w:val="22"/>
          <w:lang w:eastAsia="zh-CN"/>
        </w:rPr>
      </w:pPr>
      <w:hyperlink w:anchor="_Toc54354101" w:history="1">
        <w:r w:rsidR="00EF76A6" w:rsidRPr="00E2246B">
          <w:rPr>
            <w:rStyle w:val="Hyperlink"/>
            <w:noProof/>
          </w:rPr>
          <w:t>Applicable Online Services Terms and Updates</w:t>
        </w:r>
        <w:r w:rsidR="00EF76A6">
          <w:rPr>
            <w:noProof/>
            <w:webHidden/>
          </w:rPr>
          <w:tab/>
        </w:r>
        <w:r w:rsidR="00EF76A6">
          <w:rPr>
            <w:noProof/>
            <w:webHidden/>
          </w:rPr>
          <w:fldChar w:fldCharType="begin"/>
        </w:r>
        <w:r w:rsidR="00EF76A6">
          <w:rPr>
            <w:noProof/>
            <w:webHidden/>
          </w:rPr>
          <w:instrText xml:space="preserve"> PAGEREF _Toc54354101 \h </w:instrText>
        </w:r>
        <w:r w:rsidR="00EF76A6">
          <w:rPr>
            <w:noProof/>
            <w:webHidden/>
          </w:rPr>
        </w:r>
        <w:r w:rsidR="00EF76A6">
          <w:rPr>
            <w:noProof/>
            <w:webHidden/>
          </w:rPr>
          <w:fldChar w:fldCharType="separate"/>
        </w:r>
        <w:r w:rsidR="00EF76A6">
          <w:rPr>
            <w:noProof/>
            <w:webHidden/>
          </w:rPr>
          <w:t>3</w:t>
        </w:r>
        <w:r w:rsidR="00EF76A6">
          <w:rPr>
            <w:noProof/>
            <w:webHidden/>
          </w:rPr>
          <w:fldChar w:fldCharType="end"/>
        </w:r>
      </w:hyperlink>
    </w:p>
    <w:p w14:paraId="48188223" w14:textId="7DEC71F8" w:rsidR="00EF76A6" w:rsidRDefault="00A7305A">
      <w:pPr>
        <w:pStyle w:val="TOC5"/>
        <w:tabs>
          <w:tab w:val="right" w:leader="dot" w:pos="5030"/>
        </w:tabs>
        <w:rPr>
          <w:rFonts w:eastAsiaTheme="minorEastAsia"/>
          <w:noProof/>
          <w:sz w:val="22"/>
          <w:lang w:eastAsia="zh-CN"/>
        </w:rPr>
      </w:pPr>
      <w:hyperlink w:anchor="_Toc54354102" w:history="1">
        <w:r w:rsidR="00EF76A6" w:rsidRPr="00E2246B">
          <w:rPr>
            <w:rStyle w:val="Hyperlink"/>
            <w:noProof/>
          </w:rPr>
          <w:t>Electronic Notices</w:t>
        </w:r>
        <w:r w:rsidR="00EF76A6">
          <w:rPr>
            <w:noProof/>
            <w:webHidden/>
          </w:rPr>
          <w:tab/>
        </w:r>
        <w:r w:rsidR="00EF76A6">
          <w:rPr>
            <w:noProof/>
            <w:webHidden/>
          </w:rPr>
          <w:fldChar w:fldCharType="begin"/>
        </w:r>
        <w:r w:rsidR="00EF76A6">
          <w:rPr>
            <w:noProof/>
            <w:webHidden/>
          </w:rPr>
          <w:instrText xml:space="preserve"> PAGEREF _Toc54354102 \h </w:instrText>
        </w:r>
        <w:r w:rsidR="00EF76A6">
          <w:rPr>
            <w:noProof/>
            <w:webHidden/>
          </w:rPr>
        </w:r>
        <w:r w:rsidR="00EF76A6">
          <w:rPr>
            <w:noProof/>
            <w:webHidden/>
          </w:rPr>
          <w:fldChar w:fldCharType="separate"/>
        </w:r>
        <w:r w:rsidR="00EF76A6">
          <w:rPr>
            <w:noProof/>
            <w:webHidden/>
          </w:rPr>
          <w:t>3</w:t>
        </w:r>
        <w:r w:rsidR="00EF76A6">
          <w:rPr>
            <w:noProof/>
            <w:webHidden/>
          </w:rPr>
          <w:fldChar w:fldCharType="end"/>
        </w:r>
      </w:hyperlink>
    </w:p>
    <w:p w14:paraId="6F4555FF" w14:textId="47C3D91C" w:rsidR="00EF76A6" w:rsidRDefault="00A7305A">
      <w:pPr>
        <w:pStyle w:val="TOC5"/>
        <w:tabs>
          <w:tab w:val="right" w:leader="dot" w:pos="5030"/>
        </w:tabs>
        <w:rPr>
          <w:rFonts w:eastAsiaTheme="minorEastAsia"/>
          <w:noProof/>
          <w:sz w:val="22"/>
          <w:lang w:eastAsia="zh-CN"/>
        </w:rPr>
      </w:pPr>
      <w:hyperlink w:anchor="_Toc54354103" w:history="1">
        <w:r w:rsidR="00EF76A6" w:rsidRPr="00E2246B">
          <w:rPr>
            <w:rStyle w:val="Hyperlink"/>
            <w:noProof/>
          </w:rPr>
          <w:t>Prior Versions</w:t>
        </w:r>
        <w:r w:rsidR="00EF76A6">
          <w:rPr>
            <w:noProof/>
            <w:webHidden/>
          </w:rPr>
          <w:tab/>
        </w:r>
        <w:r w:rsidR="00EF76A6">
          <w:rPr>
            <w:noProof/>
            <w:webHidden/>
          </w:rPr>
          <w:fldChar w:fldCharType="begin"/>
        </w:r>
        <w:r w:rsidR="00EF76A6">
          <w:rPr>
            <w:noProof/>
            <w:webHidden/>
          </w:rPr>
          <w:instrText xml:space="preserve"> PAGEREF _Toc54354103 \h </w:instrText>
        </w:r>
        <w:r w:rsidR="00EF76A6">
          <w:rPr>
            <w:noProof/>
            <w:webHidden/>
          </w:rPr>
        </w:r>
        <w:r w:rsidR="00EF76A6">
          <w:rPr>
            <w:noProof/>
            <w:webHidden/>
          </w:rPr>
          <w:fldChar w:fldCharType="separate"/>
        </w:r>
        <w:r w:rsidR="00EF76A6">
          <w:rPr>
            <w:noProof/>
            <w:webHidden/>
          </w:rPr>
          <w:t>3</w:t>
        </w:r>
        <w:r w:rsidR="00EF76A6">
          <w:rPr>
            <w:noProof/>
            <w:webHidden/>
          </w:rPr>
          <w:fldChar w:fldCharType="end"/>
        </w:r>
      </w:hyperlink>
    </w:p>
    <w:p w14:paraId="52011D4F" w14:textId="11BF4FD3" w:rsidR="00EF76A6" w:rsidRDefault="00A7305A">
      <w:pPr>
        <w:pStyle w:val="TOC3"/>
        <w:rPr>
          <w:rFonts w:eastAsiaTheme="minorEastAsia"/>
          <w:b w:val="0"/>
          <w:smallCaps w:val="0"/>
          <w:sz w:val="22"/>
          <w:lang w:eastAsia="zh-CN"/>
        </w:rPr>
      </w:pPr>
      <w:hyperlink w:anchor="_Toc54354104" w:history="1">
        <w:r w:rsidR="00EF76A6" w:rsidRPr="00E2246B">
          <w:rPr>
            <w:rStyle w:val="Hyperlink"/>
          </w:rPr>
          <w:t>Clarifications and Summary of Changes</w:t>
        </w:r>
        <w:r w:rsidR="00EF76A6">
          <w:rPr>
            <w:webHidden/>
          </w:rPr>
          <w:tab/>
        </w:r>
        <w:r w:rsidR="00EF76A6">
          <w:rPr>
            <w:webHidden/>
          </w:rPr>
          <w:fldChar w:fldCharType="begin"/>
        </w:r>
        <w:r w:rsidR="00EF76A6">
          <w:rPr>
            <w:webHidden/>
          </w:rPr>
          <w:instrText xml:space="preserve"> PAGEREF _Toc54354104 \h </w:instrText>
        </w:r>
        <w:r w:rsidR="00EF76A6">
          <w:rPr>
            <w:webHidden/>
          </w:rPr>
        </w:r>
        <w:r w:rsidR="00EF76A6">
          <w:rPr>
            <w:webHidden/>
          </w:rPr>
          <w:fldChar w:fldCharType="separate"/>
        </w:r>
        <w:r w:rsidR="00EF76A6">
          <w:rPr>
            <w:webHidden/>
          </w:rPr>
          <w:t>3</w:t>
        </w:r>
        <w:r w:rsidR="00EF76A6">
          <w:rPr>
            <w:webHidden/>
          </w:rPr>
          <w:fldChar w:fldCharType="end"/>
        </w:r>
      </w:hyperlink>
    </w:p>
    <w:p w14:paraId="0FCE3B57" w14:textId="65A7E2CB" w:rsidR="00EF76A6" w:rsidRDefault="00A7305A">
      <w:pPr>
        <w:pStyle w:val="TOC1"/>
        <w:tabs>
          <w:tab w:val="right" w:leader="dot" w:pos="5030"/>
        </w:tabs>
        <w:rPr>
          <w:rFonts w:eastAsiaTheme="minorEastAsia"/>
          <w:b w:val="0"/>
          <w:caps w:val="0"/>
          <w:noProof/>
          <w:sz w:val="22"/>
          <w:lang w:eastAsia="zh-CN"/>
        </w:rPr>
      </w:pPr>
      <w:hyperlink w:anchor="_Toc54354105" w:history="1">
        <w:r w:rsidR="00EF76A6" w:rsidRPr="00E2246B">
          <w:rPr>
            <w:rStyle w:val="Hyperlink"/>
            <w:noProof/>
          </w:rPr>
          <w:t>Definitions</w:t>
        </w:r>
        <w:r w:rsidR="00EF76A6">
          <w:rPr>
            <w:noProof/>
            <w:webHidden/>
          </w:rPr>
          <w:tab/>
        </w:r>
        <w:r w:rsidR="00EF76A6">
          <w:rPr>
            <w:noProof/>
            <w:webHidden/>
          </w:rPr>
          <w:fldChar w:fldCharType="begin"/>
        </w:r>
        <w:r w:rsidR="00EF76A6">
          <w:rPr>
            <w:noProof/>
            <w:webHidden/>
          </w:rPr>
          <w:instrText xml:space="preserve"> PAGEREF _Toc54354105 \h </w:instrText>
        </w:r>
        <w:r w:rsidR="00EF76A6">
          <w:rPr>
            <w:noProof/>
            <w:webHidden/>
          </w:rPr>
        </w:r>
        <w:r w:rsidR="00EF76A6">
          <w:rPr>
            <w:noProof/>
            <w:webHidden/>
          </w:rPr>
          <w:fldChar w:fldCharType="separate"/>
        </w:r>
        <w:r w:rsidR="00EF76A6">
          <w:rPr>
            <w:noProof/>
            <w:webHidden/>
          </w:rPr>
          <w:t>4</w:t>
        </w:r>
        <w:r w:rsidR="00EF76A6">
          <w:rPr>
            <w:noProof/>
            <w:webHidden/>
          </w:rPr>
          <w:fldChar w:fldCharType="end"/>
        </w:r>
      </w:hyperlink>
    </w:p>
    <w:p w14:paraId="75C731B3" w14:textId="70AF3634" w:rsidR="00EF76A6" w:rsidRDefault="00A7305A">
      <w:pPr>
        <w:pStyle w:val="TOC1"/>
        <w:tabs>
          <w:tab w:val="right" w:leader="dot" w:pos="5030"/>
        </w:tabs>
        <w:rPr>
          <w:rFonts w:eastAsiaTheme="minorEastAsia"/>
          <w:b w:val="0"/>
          <w:caps w:val="0"/>
          <w:noProof/>
          <w:sz w:val="22"/>
          <w:lang w:eastAsia="zh-CN"/>
        </w:rPr>
      </w:pPr>
      <w:hyperlink w:anchor="_Toc54354106" w:history="1">
        <w:r w:rsidR="00EF76A6" w:rsidRPr="00E2246B">
          <w:rPr>
            <w:rStyle w:val="Hyperlink"/>
            <w:noProof/>
          </w:rPr>
          <w:t>General Terms</w:t>
        </w:r>
        <w:r w:rsidR="00EF76A6">
          <w:rPr>
            <w:noProof/>
            <w:webHidden/>
          </w:rPr>
          <w:tab/>
        </w:r>
        <w:r w:rsidR="00EF76A6">
          <w:rPr>
            <w:noProof/>
            <w:webHidden/>
          </w:rPr>
          <w:fldChar w:fldCharType="begin"/>
        </w:r>
        <w:r w:rsidR="00EF76A6">
          <w:rPr>
            <w:noProof/>
            <w:webHidden/>
          </w:rPr>
          <w:instrText xml:space="preserve"> PAGEREF _Toc54354106 \h </w:instrText>
        </w:r>
        <w:r w:rsidR="00EF76A6">
          <w:rPr>
            <w:noProof/>
            <w:webHidden/>
          </w:rPr>
        </w:r>
        <w:r w:rsidR="00EF76A6">
          <w:rPr>
            <w:noProof/>
            <w:webHidden/>
          </w:rPr>
          <w:fldChar w:fldCharType="separate"/>
        </w:r>
        <w:r w:rsidR="00EF76A6">
          <w:rPr>
            <w:noProof/>
            <w:webHidden/>
          </w:rPr>
          <w:t>5</w:t>
        </w:r>
        <w:r w:rsidR="00EF76A6">
          <w:rPr>
            <w:noProof/>
            <w:webHidden/>
          </w:rPr>
          <w:fldChar w:fldCharType="end"/>
        </w:r>
      </w:hyperlink>
    </w:p>
    <w:p w14:paraId="75CA8999" w14:textId="33E49135" w:rsidR="00EF76A6" w:rsidRDefault="00A7305A">
      <w:pPr>
        <w:pStyle w:val="TOC5"/>
        <w:tabs>
          <w:tab w:val="right" w:leader="dot" w:pos="5030"/>
        </w:tabs>
        <w:rPr>
          <w:rFonts w:eastAsiaTheme="minorEastAsia"/>
          <w:noProof/>
          <w:sz w:val="22"/>
          <w:lang w:eastAsia="zh-CN"/>
        </w:rPr>
      </w:pPr>
      <w:hyperlink w:anchor="_Toc54354107" w:history="1">
        <w:r w:rsidR="00EF76A6" w:rsidRPr="00E2246B">
          <w:rPr>
            <w:rStyle w:val="Hyperlink"/>
            <w:noProof/>
          </w:rPr>
          <w:t>Licensing the Online Services</w:t>
        </w:r>
        <w:r w:rsidR="00EF76A6">
          <w:rPr>
            <w:noProof/>
            <w:webHidden/>
          </w:rPr>
          <w:tab/>
        </w:r>
        <w:r w:rsidR="00EF76A6">
          <w:rPr>
            <w:noProof/>
            <w:webHidden/>
          </w:rPr>
          <w:fldChar w:fldCharType="begin"/>
        </w:r>
        <w:r w:rsidR="00EF76A6">
          <w:rPr>
            <w:noProof/>
            <w:webHidden/>
          </w:rPr>
          <w:instrText xml:space="preserve"> PAGEREF _Toc54354107 \h </w:instrText>
        </w:r>
        <w:r w:rsidR="00EF76A6">
          <w:rPr>
            <w:noProof/>
            <w:webHidden/>
          </w:rPr>
        </w:r>
        <w:r w:rsidR="00EF76A6">
          <w:rPr>
            <w:noProof/>
            <w:webHidden/>
          </w:rPr>
          <w:fldChar w:fldCharType="separate"/>
        </w:r>
        <w:r w:rsidR="00EF76A6">
          <w:rPr>
            <w:noProof/>
            <w:webHidden/>
          </w:rPr>
          <w:t>5</w:t>
        </w:r>
        <w:r w:rsidR="00EF76A6">
          <w:rPr>
            <w:noProof/>
            <w:webHidden/>
          </w:rPr>
          <w:fldChar w:fldCharType="end"/>
        </w:r>
      </w:hyperlink>
    </w:p>
    <w:p w14:paraId="760DB03C" w14:textId="5867BDF1" w:rsidR="00EF76A6" w:rsidRDefault="00A7305A">
      <w:pPr>
        <w:pStyle w:val="TOC5"/>
        <w:tabs>
          <w:tab w:val="right" w:leader="dot" w:pos="5030"/>
        </w:tabs>
        <w:rPr>
          <w:rFonts w:eastAsiaTheme="minorEastAsia"/>
          <w:noProof/>
          <w:sz w:val="22"/>
          <w:lang w:eastAsia="zh-CN"/>
        </w:rPr>
      </w:pPr>
      <w:hyperlink w:anchor="_Toc54354108" w:history="1">
        <w:r w:rsidR="00EF76A6" w:rsidRPr="00E2246B">
          <w:rPr>
            <w:rStyle w:val="Hyperlink"/>
            <w:noProof/>
          </w:rPr>
          <w:t>Using the Online Services</w:t>
        </w:r>
        <w:r w:rsidR="00EF76A6">
          <w:rPr>
            <w:noProof/>
            <w:webHidden/>
          </w:rPr>
          <w:tab/>
        </w:r>
        <w:r w:rsidR="00EF76A6">
          <w:rPr>
            <w:noProof/>
            <w:webHidden/>
          </w:rPr>
          <w:fldChar w:fldCharType="begin"/>
        </w:r>
        <w:r w:rsidR="00EF76A6">
          <w:rPr>
            <w:noProof/>
            <w:webHidden/>
          </w:rPr>
          <w:instrText xml:space="preserve"> PAGEREF _Toc54354108 \h </w:instrText>
        </w:r>
        <w:r w:rsidR="00EF76A6">
          <w:rPr>
            <w:noProof/>
            <w:webHidden/>
          </w:rPr>
        </w:r>
        <w:r w:rsidR="00EF76A6">
          <w:rPr>
            <w:noProof/>
            <w:webHidden/>
          </w:rPr>
          <w:fldChar w:fldCharType="separate"/>
        </w:r>
        <w:r w:rsidR="00EF76A6">
          <w:rPr>
            <w:noProof/>
            <w:webHidden/>
          </w:rPr>
          <w:t>5</w:t>
        </w:r>
        <w:r w:rsidR="00EF76A6">
          <w:rPr>
            <w:noProof/>
            <w:webHidden/>
          </w:rPr>
          <w:fldChar w:fldCharType="end"/>
        </w:r>
      </w:hyperlink>
    </w:p>
    <w:p w14:paraId="062EDF2B" w14:textId="2795AE2F" w:rsidR="00EF76A6" w:rsidRDefault="00A7305A">
      <w:pPr>
        <w:pStyle w:val="TOC5"/>
        <w:tabs>
          <w:tab w:val="right" w:leader="dot" w:pos="5030"/>
        </w:tabs>
        <w:rPr>
          <w:rFonts w:eastAsiaTheme="minorEastAsia"/>
          <w:noProof/>
          <w:sz w:val="22"/>
          <w:lang w:eastAsia="zh-CN"/>
        </w:rPr>
      </w:pPr>
      <w:hyperlink w:anchor="_Toc54354109" w:history="1">
        <w:r w:rsidR="00EF76A6" w:rsidRPr="00E2246B">
          <w:rPr>
            <w:rStyle w:val="Hyperlink"/>
            <w:noProof/>
          </w:rPr>
          <w:t>Use of Software with the Online Services</w:t>
        </w:r>
        <w:r w:rsidR="00EF76A6">
          <w:rPr>
            <w:noProof/>
            <w:webHidden/>
          </w:rPr>
          <w:tab/>
        </w:r>
        <w:r w:rsidR="00EF76A6">
          <w:rPr>
            <w:noProof/>
            <w:webHidden/>
          </w:rPr>
          <w:fldChar w:fldCharType="begin"/>
        </w:r>
        <w:r w:rsidR="00EF76A6">
          <w:rPr>
            <w:noProof/>
            <w:webHidden/>
          </w:rPr>
          <w:instrText xml:space="preserve"> PAGEREF _Toc54354109 \h </w:instrText>
        </w:r>
        <w:r w:rsidR="00EF76A6">
          <w:rPr>
            <w:noProof/>
            <w:webHidden/>
          </w:rPr>
        </w:r>
        <w:r w:rsidR="00EF76A6">
          <w:rPr>
            <w:noProof/>
            <w:webHidden/>
          </w:rPr>
          <w:fldChar w:fldCharType="separate"/>
        </w:r>
        <w:r w:rsidR="00EF76A6">
          <w:rPr>
            <w:noProof/>
            <w:webHidden/>
          </w:rPr>
          <w:t>5</w:t>
        </w:r>
        <w:r w:rsidR="00EF76A6">
          <w:rPr>
            <w:noProof/>
            <w:webHidden/>
          </w:rPr>
          <w:fldChar w:fldCharType="end"/>
        </w:r>
      </w:hyperlink>
    </w:p>
    <w:p w14:paraId="4F34215A" w14:textId="142278B8" w:rsidR="00EF76A6" w:rsidRDefault="00A7305A">
      <w:pPr>
        <w:pStyle w:val="TOC5"/>
        <w:tabs>
          <w:tab w:val="right" w:leader="dot" w:pos="5030"/>
        </w:tabs>
        <w:rPr>
          <w:rFonts w:eastAsiaTheme="minorEastAsia"/>
          <w:noProof/>
          <w:sz w:val="22"/>
          <w:lang w:eastAsia="zh-CN"/>
        </w:rPr>
      </w:pPr>
      <w:hyperlink w:anchor="_Toc54354110" w:history="1">
        <w:r w:rsidR="00EF76A6" w:rsidRPr="00E2246B">
          <w:rPr>
            <w:rStyle w:val="Hyperlink"/>
            <w:noProof/>
          </w:rPr>
          <w:t>Technical Limitations</w:t>
        </w:r>
        <w:r w:rsidR="00EF76A6">
          <w:rPr>
            <w:noProof/>
            <w:webHidden/>
          </w:rPr>
          <w:tab/>
        </w:r>
        <w:r w:rsidR="00EF76A6">
          <w:rPr>
            <w:noProof/>
            <w:webHidden/>
          </w:rPr>
          <w:fldChar w:fldCharType="begin"/>
        </w:r>
        <w:r w:rsidR="00EF76A6">
          <w:rPr>
            <w:noProof/>
            <w:webHidden/>
          </w:rPr>
          <w:instrText xml:space="preserve"> PAGEREF _Toc54354110 \h </w:instrText>
        </w:r>
        <w:r w:rsidR="00EF76A6">
          <w:rPr>
            <w:noProof/>
            <w:webHidden/>
          </w:rPr>
        </w:r>
        <w:r w:rsidR="00EF76A6">
          <w:rPr>
            <w:noProof/>
            <w:webHidden/>
          </w:rPr>
          <w:fldChar w:fldCharType="separate"/>
        </w:r>
        <w:r w:rsidR="00EF76A6">
          <w:rPr>
            <w:noProof/>
            <w:webHidden/>
          </w:rPr>
          <w:t>6</w:t>
        </w:r>
        <w:r w:rsidR="00EF76A6">
          <w:rPr>
            <w:noProof/>
            <w:webHidden/>
          </w:rPr>
          <w:fldChar w:fldCharType="end"/>
        </w:r>
      </w:hyperlink>
    </w:p>
    <w:p w14:paraId="1DF06465" w14:textId="2E8E9A08" w:rsidR="00EF76A6" w:rsidRDefault="00A7305A">
      <w:pPr>
        <w:pStyle w:val="TOC5"/>
        <w:tabs>
          <w:tab w:val="right" w:leader="dot" w:pos="5030"/>
        </w:tabs>
        <w:rPr>
          <w:rFonts w:eastAsiaTheme="minorEastAsia"/>
          <w:noProof/>
          <w:sz w:val="22"/>
          <w:lang w:eastAsia="zh-CN"/>
        </w:rPr>
      </w:pPr>
      <w:hyperlink w:anchor="_Toc54354111" w:history="1">
        <w:r w:rsidR="00EF76A6" w:rsidRPr="00E2246B">
          <w:rPr>
            <w:rStyle w:val="Hyperlink"/>
            <w:noProof/>
          </w:rPr>
          <w:t>Import/Export Services</w:t>
        </w:r>
        <w:r w:rsidR="00EF76A6">
          <w:rPr>
            <w:noProof/>
            <w:webHidden/>
          </w:rPr>
          <w:tab/>
        </w:r>
        <w:r w:rsidR="00EF76A6">
          <w:rPr>
            <w:noProof/>
            <w:webHidden/>
          </w:rPr>
          <w:fldChar w:fldCharType="begin"/>
        </w:r>
        <w:r w:rsidR="00EF76A6">
          <w:rPr>
            <w:noProof/>
            <w:webHidden/>
          </w:rPr>
          <w:instrText xml:space="preserve"> PAGEREF _Toc54354111 \h </w:instrText>
        </w:r>
        <w:r w:rsidR="00EF76A6">
          <w:rPr>
            <w:noProof/>
            <w:webHidden/>
          </w:rPr>
        </w:r>
        <w:r w:rsidR="00EF76A6">
          <w:rPr>
            <w:noProof/>
            <w:webHidden/>
          </w:rPr>
          <w:fldChar w:fldCharType="separate"/>
        </w:r>
        <w:r w:rsidR="00EF76A6">
          <w:rPr>
            <w:noProof/>
            <w:webHidden/>
          </w:rPr>
          <w:t>6</w:t>
        </w:r>
        <w:r w:rsidR="00EF76A6">
          <w:rPr>
            <w:noProof/>
            <w:webHidden/>
          </w:rPr>
          <w:fldChar w:fldCharType="end"/>
        </w:r>
      </w:hyperlink>
    </w:p>
    <w:p w14:paraId="2A484358" w14:textId="0C650577" w:rsidR="00EF76A6" w:rsidRDefault="00A7305A">
      <w:pPr>
        <w:pStyle w:val="TOC5"/>
        <w:tabs>
          <w:tab w:val="right" w:leader="dot" w:pos="5030"/>
        </w:tabs>
        <w:rPr>
          <w:rFonts w:eastAsiaTheme="minorEastAsia"/>
          <w:noProof/>
          <w:sz w:val="22"/>
          <w:lang w:eastAsia="zh-CN"/>
        </w:rPr>
      </w:pPr>
      <w:hyperlink w:anchor="_Toc54354112" w:history="1">
        <w:r w:rsidR="00EF76A6" w:rsidRPr="00E2246B">
          <w:rPr>
            <w:rStyle w:val="Hyperlink"/>
            <w:noProof/>
          </w:rPr>
          <w:t>Font Components</w:t>
        </w:r>
        <w:r w:rsidR="00EF76A6">
          <w:rPr>
            <w:noProof/>
            <w:webHidden/>
          </w:rPr>
          <w:tab/>
        </w:r>
        <w:r w:rsidR="00EF76A6">
          <w:rPr>
            <w:noProof/>
            <w:webHidden/>
          </w:rPr>
          <w:fldChar w:fldCharType="begin"/>
        </w:r>
        <w:r w:rsidR="00EF76A6">
          <w:rPr>
            <w:noProof/>
            <w:webHidden/>
          </w:rPr>
          <w:instrText xml:space="preserve"> PAGEREF _Toc54354112 \h </w:instrText>
        </w:r>
        <w:r w:rsidR="00EF76A6">
          <w:rPr>
            <w:noProof/>
            <w:webHidden/>
          </w:rPr>
        </w:r>
        <w:r w:rsidR="00EF76A6">
          <w:rPr>
            <w:noProof/>
            <w:webHidden/>
          </w:rPr>
          <w:fldChar w:fldCharType="separate"/>
        </w:r>
        <w:r w:rsidR="00EF76A6">
          <w:rPr>
            <w:noProof/>
            <w:webHidden/>
          </w:rPr>
          <w:t>6</w:t>
        </w:r>
        <w:r w:rsidR="00EF76A6">
          <w:rPr>
            <w:noProof/>
            <w:webHidden/>
          </w:rPr>
          <w:fldChar w:fldCharType="end"/>
        </w:r>
      </w:hyperlink>
    </w:p>
    <w:p w14:paraId="314C59D7" w14:textId="10C60938" w:rsidR="00EF76A6" w:rsidRDefault="00A7305A">
      <w:pPr>
        <w:pStyle w:val="TOC5"/>
        <w:tabs>
          <w:tab w:val="right" w:leader="dot" w:pos="5030"/>
        </w:tabs>
        <w:rPr>
          <w:rFonts w:eastAsiaTheme="minorEastAsia"/>
          <w:noProof/>
          <w:sz w:val="22"/>
          <w:lang w:eastAsia="zh-CN"/>
        </w:rPr>
      </w:pPr>
      <w:hyperlink w:anchor="_Toc54354113" w:history="1">
        <w:r w:rsidR="00EF76A6" w:rsidRPr="00E2246B">
          <w:rPr>
            <w:rStyle w:val="Hyperlink"/>
            <w:noProof/>
          </w:rPr>
          <w:t>Changes to and Availability of the Online Services</w:t>
        </w:r>
        <w:r w:rsidR="00EF76A6">
          <w:rPr>
            <w:noProof/>
            <w:webHidden/>
          </w:rPr>
          <w:tab/>
        </w:r>
        <w:r w:rsidR="00EF76A6">
          <w:rPr>
            <w:noProof/>
            <w:webHidden/>
          </w:rPr>
          <w:fldChar w:fldCharType="begin"/>
        </w:r>
        <w:r w:rsidR="00EF76A6">
          <w:rPr>
            <w:noProof/>
            <w:webHidden/>
          </w:rPr>
          <w:instrText xml:space="preserve"> PAGEREF _Toc54354113 \h </w:instrText>
        </w:r>
        <w:r w:rsidR="00EF76A6">
          <w:rPr>
            <w:noProof/>
            <w:webHidden/>
          </w:rPr>
        </w:r>
        <w:r w:rsidR="00EF76A6">
          <w:rPr>
            <w:noProof/>
            <w:webHidden/>
          </w:rPr>
          <w:fldChar w:fldCharType="separate"/>
        </w:r>
        <w:r w:rsidR="00EF76A6">
          <w:rPr>
            <w:noProof/>
            <w:webHidden/>
          </w:rPr>
          <w:t>6</w:t>
        </w:r>
        <w:r w:rsidR="00EF76A6">
          <w:rPr>
            <w:noProof/>
            <w:webHidden/>
          </w:rPr>
          <w:fldChar w:fldCharType="end"/>
        </w:r>
      </w:hyperlink>
    </w:p>
    <w:p w14:paraId="591F62E6" w14:textId="23EF600A" w:rsidR="00EF76A6" w:rsidRDefault="00A7305A">
      <w:pPr>
        <w:pStyle w:val="TOC5"/>
        <w:tabs>
          <w:tab w:val="right" w:leader="dot" w:pos="5030"/>
        </w:tabs>
        <w:rPr>
          <w:rFonts w:eastAsiaTheme="minorEastAsia"/>
          <w:noProof/>
          <w:sz w:val="22"/>
          <w:lang w:eastAsia="zh-CN"/>
        </w:rPr>
      </w:pPr>
      <w:hyperlink w:anchor="_Toc54354114" w:history="1">
        <w:r w:rsidR="00EF76A6" w:rsidRPr="00E2246B">
          <w:rPr>
            <w:rStyle w:val="Hyperlink"/>
            <w:noProof/>
          </w:rPr>
          <w:t>State secret representation and warranty</w:t>
        </w:r>
        <w:r w:rsidR="00EF76A6" w:rsidRPr="00E2246B">
          <w:rPr>
            <w:rStyle w:val="Hyperlink"/>
            <w:rFonts w:ascii="Segoe Pro" w:eastAsiaTheme="minorHAnsi" w:hAnsi="Segoe Pro" w:cs="Arial"/>
            <w:bCs/>
            <w:i/>
            <w:iCs/>
            <w:noProof/>
          </w:rPr>
          <w:t>.</w:t>
        </w:r>
        <w:r w:rsidR="00EF76A6">
          <w:rPr>
            <w:noProof/>
            <w:webHidden/>
          </w:rPr>
          <w:tab/>
        </w:r>
        <w:r w:rsidR="00EF76A6">
          <w:rPr>
            <w:noProof/>
            <w:webHidden/>
          </w:rPr>
          <w:fldChar w:fldCharType="begin"/>
        </w:r>
        <w:r w:rsidR="00EF76A6">
          <w:rPr>
            <w:noProof/>
            <w:webHidden/>
          </w:rPr>
          <w:instrText xml:space="preserve"> PAGEREF _Toc54354114 \h </w:instrText>
        </w:r>
        <w:r w:rsidR="00EF76A6">
          <w:rPr>
            <w:noProof/>
            <w:webHidden/>
          </w:rPr>
        </w:r>
        <w:r w:rsidR="00EF76A6">
          <w:rPr>
            <w:noProof/>
            <w:webHidden/>
          </w:rPr>
          <w:fldChar w:fldCharType="separate"/>
        </w:r>
        <w:r w:rsidR="00EF76A6">
          <w:rPr>
            <w:noProof/>
            <w:webHidden/>
          </w:rPr>
          <w:t>6</w:t>
        </w:r>
        <w:r w:rsidR="00EF76A6">
          <w:rPr>
            <w:noProof/>
            <w:webHidden/>
          </w:rPr>
          <w:fldChar w:fldCharType="end"/>
        </w:r>
      </w:hyperlink>
    </w:p>
    <w:p w14:paraId="2421EA92" w14:textId="0CD54EB2" w:rsidR="00EF76A6" w:rsidRDefault="00A7305A">
      <w:pPr>
        <w:pStyle w:val="TOC5"/>
        <w:tabs>
          <w:tab w:val="right" w:leader="dot" w:pos="5030"/>
        </w:tabs>
        <w:rPr>
          <w:rFonts w:eastAsiaTheme="minorEastAsia"/>
          <w:noProof/>
          <w:sz w:val="22"/>
          <w:lang w:eastAsia="zh-CN"/>
        </w:rPr>
      </w:pPr>
      <w:hyperlink w:anchor="_Toc54354115" w:history="1">
        <w:r w:rsidR="00EF76A6" w:rsidRPr="00E2246B">
          <w:rPr>
            <w:rStyle w:val="Hyperlink"/>
            <w:noProof/>
          </w:rPr>
          <w:t>Compliance with Laws</w:t>
        </w:r>
        <w:r w:rsidR="00EF76A6">
          <w:rPr>
            <w:noProof/>
            <w:webHidden/>
          </w:rPr>
          <w:tab/>
        </w:r>
        <w:r w:rsidR="00EF76A6">
          <w:rPr>
            <w:noProof/>
            <w:webHidden/>
          </w:rPr>
          <w:fldChar w:fldCharType="begin"/>
        </w:r>
        <w:r w:rsidR="00EF76A6">
          <w:rPr>
            <w:noProof/>
            <w:webHidden/>
          </w:rPr>
          <w:instrText xml:space="preserve"> PAGEREF _Toc54354115 \h </w:instrText>
        </w:r>
        <w:r w:rsidR="00EF76A6">
          <w:rPr>
            <w:noProof/>
            <w:webHidden/>
          </w:rPr>
        </w:r>
        <w:r w:rsidR="00EF76A6">
          <w:rPr>
            <w:noProof/>
            <w:webHidden/>
          </w:rPr>
          <w:fldChar w:fldCharType="separate"/>
        </w:r>
        <w:r w:rsidR="00EF76A6">
          <w:rPr>
            <w:noProof/>
            <w:webHidden/>
          </w:rPr>
          <w:t>6</w:t>
        </w:r>
        <w:r w:rsidR="00EF76A6">
          <w:rPr>
            <w:noProof/>
            <w:webHidden/>
          </w:rPr>
          <w:fldChar w:fldCharType="end"/>
        </w:r>
      </w:hyperlink>
    </w:p>
    <w:p w14:paraId="4430B4C9" w14:textId="2C38C2A5" w:rsidR="00EF76A6" w:rsidRDefault="00A7305A">
      <w:pPr>
        <w:pStyle w:val="TOC5"/>
        <w:tabs>
          <w:tab w:val="right" w:leader="dot" w:pos="5030"/>
        </w:tabs>
        <w:rPr>
          <w:rFonts w:eastAsiaTheme="minorEastAsia"/>
          <w:noProof/>
          <w:sz w:val="22"/>
          <w:lang w:eastAsia="zh-CN"/>
        </w:rPr>
      </w:pPr>
      <w:hyperlink w:anchor="_Toc54354116" w:history="1">
        <w:r w:rsidR="00EF76A6" w:rsidRPr="00E2246B">
          <w:rPr>
            <w:rStyle w:val="Hyperlink"/>
            <w:noProof/>
          </w:rPr>
          <w:t>Other</w:t>
        </w:r>
        <w:r w:rsidR="00EF76A6">
          <w:rPr>
            <w:noProof/>
            <w:webHidden/>
          </w:rPr>
          <w:tab/>
        </w:r>
        <w:r w:rsidR="00EF76A6">
          <w:rPr>
            <w:noProof/>
            <w:webHidden/>
          </w:rPr>
          <w:fldChar w:fldCharType="begin"/>
        </w:r>
        <w:r w:rsidR="00EF76A6">
          <w:rPr>
            <w:noProof/>
            <w:webHidden/>
          </w:rPr>
          <w:instrText xml:space="preserve"> PAGEREF _Toc54354116 \h </w:instrText>
        </w:r>
        <w:r w:rsidR="00EF76A6">
          <w:rPr>
            <w:noProof/>
            <w:webHidden/>
          </w:rPr>
        </w:r>
        <w:r w:rsidR="00EF76A6">
          <w:rPr>
            <w:noProof/>
            <w:webHidden/>
          </w:rPr>
          <w:fldChar w:fldCharType="separate"/>
        </w:r>
        <w:r w:rsidR="00EF76A6">
          <w:rPr>
            <w:noProof/>
            <w:webHidden/>
          </w:rPr>
          <w:t>7</w:t>
        </w:r>
        <w:r w:rsidR="00EF76A6">
          <w:rPr>
            <w:noProof/>
            <w:webHidden/>
          </w:rPr>
          <w:fldChar w:fldCharType="end"/>
        </w:r>
      </w:hyperlink>
    </w:p>
    <w:p w14:paraId="1B946361" w14:textId="59739C9F" w:rsidR="00EF76A6" w:rsidRDefault="00A7305A">
      <w:pPr>
        <w:pStyle w:val="TOC1"/>
        <w:tabs>
          <w:tab w:val="right" w:leader="dot" w:pos="5030"/>
        </w:tabs>
        <w:rPr>
          <w:rFonts w:eastAsiaTheme="minorEastAsia"/>
          <w:b w:val="0"/>
          <w:caps w:val="0"/>
          <w:noProof/>
          <w:sz w:val="22"/>
          <w:lang w:eastAsia="zh-CN"/>
        </w:rPr>
      </w:pPr>
      <w:hyperlink w:anchor="_Toc54354117" w:history="1">
        <w:r w:rsidR="00EF76A6" w:rsidRPr="00E2246B">
          <w:rPr>
            <w:rStyle w:val="Hyperlink"/>
            <w:noProof/>
          </w:rPr>
          <w:t>Data Protection Terms</w:t>
        </w:r>
        <w:r w:rsidR="00EF76A6">
          <w:rPr>
            <w:noProof/>
            <w:webHidden/>
          </w:rPr>
          <w:tab/>
        </w:r>
        <w:r w:rsidR="00EF76A6">
          <w:rPr>
            <w:noProof/>
            <w:webHidden/>
          </w:rPr>
          <w:fldChar w:fldCharType="begin"/>
        </w:r>
        <w:r w:rsidR="00EF76A6">
          <w:rPr>
            <w:noProof/>
            <w:webHidden/>
          </w:rPr>
          <w:instrText xml:space="preserve"> PAGEREF _Toc54354117 \h </w:instrText>
        </w:r>
        <w:r w:rsidR="00EF76A6">
          <w:rPr>
            <w:noProof/>
            <w:webHidden/>
          </w:rPr>
        </w:r>
        <w:r w:rsidR="00EF76A6">
          <w:rPr>
            <w:noProof/>
            <w:webHidden/>
          </w:rPr>
          <w:fldChar w:fldCharType="separate"/>
        </w:r>
        <w:r w:rsidR="00EF76A6">
          <w:rPr>
            <w:noProof/>
            <w:webHidden/>
          </w:rPr>
          <w:t>8</w:t>
        </w:r>
        <w:r w:rsidR="00EF76A6">
          <w:rPr>
            <w:noProof/>
            <w:webHidden/>
          </w:rPr>
          <w:fldChar w:fldCharType="end"/>
        </w:r>
      </w:hyperlink>
    </w:p>
    <w:p w14:paraId="26B54A58" w14:textId="12C61FA3" w:rsidR="00EF76A6" w:rsidRDefault="00A7305A">
      <w:pPr>
        <w:pStyle w:val="TOC5"/>
        <w:tabs>
          <w:tab w:val="right" w:leader="dot" w:pos="5030"/>
        </w:tabs>
        <w:rPr>
          <w:rFonts w:eastAsiaTheme="minorEastAsia"/>
          <w:noProof/>
          <w:sz w:val="22"/>
          <w:lang w:eastAsia="zh-CN"/>
        </w:rPr>
      </w:pPr>
      <w:hyperlink w:anchor="_Toc54354118" w:history="1">
        <w:r w:rsidR="00EF76A6" w:rsidRPr="00E2246B">
          <w:rPr>
            <w:rStyle w:val="Hyperlink"/>
            <w:noProof/>
          </w:rPr>
          <w:t>Scope</w:t>
        </w:r>
        <w:r w:rsidR="00EF76A6">
          <w:rPr>
            <w:noProof/>
            <w:webHidden/>
          </w:rPr>
          <w:tab/>
        </w:r>
        <w:r w:rsidR="00EF76A6">
          <w:rPr>
            <w:noProof/>
            <w:webHidden/>
          </w:rPr>
          <w:fldChar w:fldCharType="begin"/>
        </w:r>
        <w:r w:rsidR="00EF76A6">
          <w:rPr>
            <w:noProof/>
            <w:webHidden/>
          </w:rPr>
          <w:instrText xml:space="preserve"> PAGEREF _Toc54354118 \h </w:instrText>
        </w:r>
        <w:r w:rsidR="00EF76A6">
          <w:rPr>
            <w:noProof/>
            <w:webHidden/>
          </w:rPr>
        </w:r>
        <w:r w:rsidR="00EF76A6">
          <w:rPr>
            <w:noProof/>
            <w:webHidden/>
          </w:rPr>
          <w:fldChar w:fldCharType="separate"/>
        </w:r>
        <w:r w:rsidR="00EF76A6">
          <w:rPr>
            <w:noProof/>
            <w:webHidden/>
          </w:rPr>
          <w:t>8</w:t>
        </w:r>
        <w:r w:rsidR="00EF76A6">
          <w:rPr>
            <w:noProof/>
            <w:webHidden/>
          </w:rPr>
          <w:fldChar w:fldCharType="end"/>
        </w:r>
      </w:hyperlink>
    </w:p>
    <w:p w14:paraId="13F1DE19" w14:textId="47AADC7F" w:rsidR="00EF76A6" w:rsidRDefault="00A7305A">
      <w:pPr>
        <w:pStyle w:val="TOC5"/>
        <w:tabs>
          <w:tab w:val="right" w:leader="dot" w:pos="5030"/>
        </w:tabs>
        <w:rPr>
          <w:rFonts w:eastAsiaTheme="minorEastAsia"/>
          <w:noProof/>
          <w:sz w:val="22"/>
          <w:lang w:eastAsia="zh-CN"/>
        </w:rPr>
      </w:pPr>
      <w:hyperlink w:anchor="_Toc54354119" w:history="1">
        <w:r w:rsidR="00EF76A6" w:rsidRPr="00E2246B">
          <w:rPr>
            <w:rStyle w:val="Hyperlink"/>
            <w:noProof/>
          </w:rPr>
          <w:t>Processing of Customer Data; Ownership</w:t>
        </w:r>
        <w:r w:rsidR="00EF76A6">
          <w:rPr>
            <w:noProof/>
            <w:webHidden/>
          </w:rPr>
          <w:tab/>
        </w:r>
        <w:r w:rsidR="00EF76A6">
          <w:rPr>
            <w:noProof/>
            <w:webHidden/>
          </w:rPr>
          <w:fldChar w:fldCharType="begin"/>
        </w:r>
        <w:r w:rsidR="00EF76A6">
          <w:rPr>
            <w:noProof/>
            <w:webHidden/>
          </w:rPr>
          <w:instrText xml:space="preserve"> PAGEREF _Toc54354119 \h </w:instrText>
        </w:r>
        <w:r w:rsidR="00EF76A6">
          <w:rPr>
            <w:noProof/>
            <w:webHidden/>
          </w:rPr>
        </w:r>
        <w:r w:rsidR="00EF76A6">
          <w:rPr>
            <w:noProof/>
            <w:webHidden/>
          </w:rPr>
          <w:fldChar w:fldCharType="separate"/>
        </w:r>
        <w:r w:rsidR="00EF76A6">
          <w:rPr>
            <w:noProof/>
            <w:webHidden/>
          </w:rPr>
          <w:t>8</w:t>
        </w:r>
        <w:r w:rsidR="00EF76A6">
          <w:rPr>
            <w:noProof/>
            <w:webHidden/>
          </w:rPr>
          <w:fldChar w:fldCharType="end"/>
        </w:r>
      </w:hyperlink>
    </w:p>
    <w:p w14:paraId="40E22D8A" w14:textId="7F15778F" w:rsidR="00EF76A6" w:rsidRDefault="00A7305A">
      <w:pPr>
        <w:pStyle w:val="TOC5"/>
        <w:tabs>
          <w:tab w:val="right" w:leader="dot" w:pos="5030"/>
        </w:tabs>
        <w:rPr>
          <w:rFonts w:eastAsiaTheme="minorEastAsia"/>
          <w:noProof/>
          <w:sz w:val="22"/>
          <w:lang w:eastAsia="zh-CN"/>
        </w:rPr>
      </w:pPr>
      <w:hyperlink w:anchor="_Toc54354120" w:history="1">
        <w:r w:rsidR="00EF76A6" w:rsidRPr="00E2246B">
          <w:rPr>
            <w:rStyle w:val="Hyperlink"/>
            <w:noProof/>
          </w:rPr>
          <w:t>Disclosure of Customer Data and Personal Data</w:t>
        </w:r>
        <w:r w:rsidR="00EF76A6">
          <w:rPr>
            <w:noProof/>
            <w:webHidden/>
          </w:rPr>
          <w:tab/>
        </w:r>
        <w:r w:rsidR="00EF76A6">
          <w:rPr>
            <w:noProof/>
            <w:webHidden/>
          </w:rPr>
          <w:fldChar w:fldCharType="begin"/>
        </w:r>
        <w:r w:rsidR="00EF76A6">
          <w:rPr>
            <w:noProof/>
            <w:webHidden/>
          </w:rPr>
          <w:instrText xml:space="preserve"> PAGEREF _Toc54354120 \h </w:instrText>
        </w:r>
        <w:r w:rsidR="00EF76A6">
          <w:rPr>
            <w:noProof/>
            <w:webHidden/>
          </w:rPr>
        </w:r>
        <w:r w:rsidR="00EF76A6">
          <w:rPr>
            <w:noProof/>
            <w:webHidden/>
          </w:rPr>
          <w:fldChar w:fldCharType="separate"/>
        </w:r>
        <w:r w:rsidR="00EF76A6">
          <w:rPr>
            <w:noProof/>
            <w:webHidden/>
          </w:rPr>
          <w:t>8</w:t>
        </w:r>
        <w:r w:rsidR="00EF76A6">
          <w:rPr>
            <w:noProof/>
            <w:webHidden/>
          </w:rPr>
          <w:fldChar w:fldCharType="end"/>
        </w:r>
      </w:hyperlink>
    </w:p>
    <w:p w14:paraId="3FF9D369" w14:textId="3F23540A" w:rsidR="00EF76A6" w:rsidRDefault="00A7305A">
      <w:pPr>
        <w:pStyle w:val="TOC5"/>
        <w:tabs>
          <w:tab w:val="right" w:leader="dot" w:pos="5030"/>
        </w:tabs>
        <w:rPr>
          <w:rFonts w:eastAsiaTheme="minorEastAsia"/>
          <w:noProof/>
          <w:sz w:val="22"/>
          <w:lang w:eastAsia="zh-CN"/>
        </w:rPr>
      </w:pPr>
      <w:hyperlink w:anchor="_Toc54354121" w:history="1">
        <w:r w:rsidR="00EF76A6" w:rsidRPr="00E2246B">
          <w:rPr>
            <w:rStyle w:val="Hyperlink"/>
            <w:noProof/>
          </w:rPr>
          <w:t>Processing of Personal Data; GDPR</w:t>
        </w:r>
        <w:r w:rsidR="00EF76A6">
          <w:rPr>
            <w:noProof/>
            <w:webHidden/>
          </w:rPr>
          <w:tab/>
        </w:r>
        <w:r w:rsidR="00EF76A6">
          <w:rPr>
            <w:noProof/>
            <w:webHidden/>
          </w:rPr>
          <w:fldChar w:fldCharType="begin"/>
        </w:r>
        <w:r w:rsidR="00EF76A6">
          <w:rPr>
            <w:noProof/>
            <w:webHidden/>
          </w:rPr>
          <w:instrText xml:space="preserve"> PAGEREF _Toc54354121 \h </w:instrText>
        </w:r>
        <w:r w:rsidR="00EF76A6">
          <w:rPr>
            <w:noProof/>
            <w:webHidden/>
          </w:rPr>
        </w:r>
        <w:r w:rsidR="00EF76A6">
          <w:rPr>
            <w:noProof/>
            <w:webHidden/>
          </w:rPr>
          <w:fldChar w:fldCharType="separate"/>
        </w:r>
        <w:r w:rsidR="00EF76A6">
          <w:rPr>
            <w:noProof/>
            <w:webHidden/>
          </w:rPr>
          <w:t>8</w:t>
        </w:r>
        <w:r w:rsidR="00EF76A6">
          <w:rPr>
            <w:noProof/>
            <w:webHidden/>
          </w:rPr>
          <w:fldChar w:fldCharType="end"/>
        </w:r>
      </w:hyperlink>
    </w:p>
    <w:p w14:paraId="6E303989" w14:textId="11B9EDE4" w:rsidR="00EF76A6" w:rsidRDefault="00A7305A">
      <w:pPr>
        <w:pStyle w:val="TOC5"/>
        <w:tabs>
          <w:tab w:val="right" w:leader="dot" w:pos="5030"/>
        </w:tabs>
        <w:rPr>
          <w:rFonts w:eastAsiaTheme="minorEastAsia"/>
          <w:noProof/>
          <w:sz w:val="22"/>
          <w:lang w:eastAsia="zh-CN"/>
        </w:rPr>
      </w:pPr>
      <w:hyperlink w:anchor="_Toc54354122" w:history="1">
        <w:r w:rsidR="00EF76A6" w:rsidRPr="00E2246B">
          <w:rPr>
            <w:rStyle w:val="Hyperlink"/>
            <w:noProof/>
          </w:rPr>
          <w:t>Data Security</w:t>
        </w:r>
        <w:r w:rsidR="00EF76A6">
          <w:rPr>
            <w:noProof/>
            <w:webHidden/>
          </w:rPr>
          <w:tab/>
        </w:r>
        <w:r w:rsidR="00EF76A6">
          <w:rPr>
            <w:noProof/>
            <w:webHidden/>
          </w:rPr>
          <w:fldChar w:fldCharType="begin"/>
        </w:r>
        <w:r w:rsidR="00EF76A6">
          <w:rPr>
            <w:noProof/>
            <w:webHidden/>
          </w:rPr>
          <w:instrText xml:space="preserve"> PAGEREF _Toc54354122 \h </w:instrText>
        </w:r>
        <w:r w:rsidR="00EF76A6">
          <w:rPr>
            <w:noProof/>
            <w:webHidden/>
          </w:rPr>
        </w:r>
        <w:r w:rsidR="00EF76A6">
          <w:rPr>
            <w:noProof/>
            <w:webHidden/>
          </w:rPr>
          <w:fldChar w:fldCharType="separate"/>
        </w:r>
        <w:r w:rsidR="00EF76A6">
          <w:rPr>
            <w:noProof/>
            <w:webHidden/>
          </w:rPr>
          <w:t>9</w:t>
        </w:r>
        <w:r w:rsidR="00EF76A6">
          <w:rPr>
            <w:noProof/>
            <w:webHidden/>
          </w:rPr>
          <w:fldChar w:fldCharType="end"/>
        </w:r>
      </w:hyperlink>
    </w:p>
    <w:p w14:paraId="4B1C272B" w14:textId="7DBD43A2" w:rsidR="00EF76A6" w:rsidRDefault="00A7305A">
      <w:pPr>
        <w:pStyle w:val="TOC5"/>
        <w:tabs>
          <w:tab w:val="right" w:leader="dot" w:pos="5030"/>
        </w:tabs>
        <w:rPr>
          <w:rFonts w:eastAsiaTheme="minorEastAsia"/>
          <w:noProof/>
          <w:sz w:val="22"/>
          <w:lang w:eastAsia="zh-CN"/>
        </w:rPr>
      </w:pPr>
      <w:hyperlink w:anchor="_Toc54354123" w:history="1">
        <w:r w:rsidR="00EF76A6" w:rsidRPr="00E2246B">
          <w:rPr>
            <w:rStyle w:val="Hyperlink"/>
            <w:noProof/>
          </w:rPr>
          <w:t>Security Incident Notification</w:t>
        </w:r>
        <w:r w:rsidR="00EF76A6">
          <w:rPr>
            <w:noProof/>
            <w:webHidden/>
          </w:rPr>
          <w:tab/>
        </w:r>
        <w:r w:rsidR="00EF76A6">
          <w:rPr>
            <w:noProof/>
            <w:webHidden/>
          </w:rPr>
          <w:fldChar w:fldCharType="begin"/>
        </w:r>
        <w:r w:rsidR="00EF76A6">
          <w:rPr>
            <w:noProof/>
            <w:webHidden/>
          </w:rPr>
          <w:instrText xml:space="preserve"> PAGEREF _Toc54354123 \h </w:instrText>
        </w:r>
        <w:r w:rsidR="00EF76A6">
          <w:rPr>
            <w:noProof/>
            <w:webHidden/>
          </w:rPr>
        </w:r>
        <w:r w:rsidR="00EF76A6">
          <w:rPr>
            <w:noProof/>
            <w:webHidden/>
          </w:rPr>
          <w:fldChar w:fldCharType="separate"/>
        </w:r>
        <w:r w:rsidR="00EF76A6">
          <w:rPr>
            <w:noProof/>
            <w:webHidden/>
          </w:rPr>
          <w:t>10</w:t>
        </w:r>
        <w:r w:rsidR="00EF76A6">
          <w:rPr>
            <w:noProof/>
            <w:webHidden/>
          </w:rPr>
          <w:fldChar w:fldCharType="end"/>
        </w:r>
      </w:hyperlink>
    </w:p>
    <w:p w14:paraId="121773C4" w14:textId="519D117F" w:rsidR="00EF76A6" w:rsidRDefault="00A7305A">
      <w:pPr>
        <w:pStyle w:val="TOC5"/>
        <w:tabs>
          <w:tab w:val="right" w:leader="dot" w:pos="5030"/>
        </w:tabs>
        <w:rPr>
          <w:rFonts w:eastAsiaTheme="minorEastAsia"/>
          <w:noProof/>
          <w:sz w:val="22"/>
          <w:lang w:eastAsia="zh-CN"/>
        </w:rPr>
      </w:pPr>
      <w:hyperlink w:anchor="_Toc54354124" w:history="1">
        <w:r w:rsidR="00EF76A6" w:rsidRPr="00E2246B">
          <w:rPr>
            <w:rStyle w:val="Hyperlink"/>
            <w:noProof/>
          </w:rPr>
          <w:t>Data Location</w:t>
        </w:r>
        <w:r w:rsidR="00EF76A6">
          <w:rPr>
            <w:noProof/>
            <w:webHidden/>
          </w:rPr>
          <w:tab/>
        </w:r>
        <w:r w:rsidR="00EF76A6">
          <w:rPr>
            <w:noProof/>
            <w:webHidden/>
          </w:rPr>
          <w:fldChar w:fldCharType="begin"/>
        </w:r>
        <w:r w:rsidR="00EF76A6">
          <w:rPr>
            <w:noProof/>
            <w:webHidden/>
          </w:rPr>
          <w:instrText xml:space="preserve"> PAGEREF _Toc54354124 \h </w:instrText>
        </w:r>
        <w:r w:rsidR="00EF76A6">
          <w:rPr>
            <w:noProof/>
            <w:webHidden/>
          </w:rPr>
        </w:r>
        <w:r w:rsidR="00EF76A6">
          <w:rPr>
            <w:noProof/>
            <w:webHidden/>
          </w:rPr>
          <w:fldChar w:fldCharType="separate"/>
        </w:r>
        <w:r w:rsidR="00EF76A6">
          <w:rPr>
            <w:noProof/>
            <w:webHidden/>
          </w:rPr>
          <w:t>10</w:t>
        </w:r>
        <w:r w:rsidR="00EF76A6">
          <w:rPr>
            <w:noProof/>
            <w:webHidden/>
          </w:rPr>
          <w:fldChar w:fldCharType="end"/>
        </w:r>
      </w:hyperlink>
    </w:p>
    <w:p w14:paraId="28C0E332" w14:textId="247994B5" w:rsidR="00EF76A6" w:rsidRDefault="00A7305A">
      <w:pPr>
        <w:pStyle w:val="TOC5"/>
        <w:tabs>
          <w:tab w:val="right" w:leader="dot" w:pos="5030"/>
        </w:tabs>
        <w:rPr>
          <w:rFonts w:eastAsiaTheme="minorEastAsia"/>
          <w:noProof/>
          <w:sz w:val="22"/>
          <w:lang w:eastAsia="zh-CN"/>
        </w:rPr>
      </w:pPr>
      <w:hyperlink w:anchor="_Toc54354125" w:history="1">
        <w:r w:rsidR="00EF76A6" w:rsidRPr="00E2246B">
          <w:rPr>
            <w:rStyle w:val="Hyperlink"/>
            <w:noProof/>
          </w:rPr>
          <w:t>Data Retention and Deletion</w:t>
        </w:r>
        <w:r w:rsidR="00EF76A6">
          <w:rPr>
            <w:noProof/>
            <w:webHidden/>
          </w:rPr>
          <w:tab/>
        </w:r>
        <w:r w:rsidR="00EF76A6">
          <w:rPr>
            <w:noProof/>
            <w:webHidden/>
          </w:rPr>
          <w:fldChar w:fldCharType="begin"/>
        </w:r>
        <w:r w:rsidR="00EF76A6">
          <w:rPr>
            <w:noProof/>
            <w:webHidden/>
          </w:rPr>
          <w:instrText xml:space="preserve"> PAGEREF _Toc54354125 \h </w:instrText>
        </w:r>
        <w:r w:rsidR="00EF76A6">
          <w:rPr>
            <w:noProof/>
            <w:webHidden/>
          </w:rPr>
        </w:r>
        <w:r w:rsidR="00EF76A6">
          <w:rPr>
            <w:noProof/>
            <w:webHidden/>
          </w:rPr>
          <w:fldChar w:fldCharType="separate"/>
        </w:r>
        <w:r w:rsidR="00EF76A6">
          <w:rPr>
            <w:noProof/>
            <w:webHidden/>
          </w:rPr>
          <w:t>10</w:t>
        </w:r>
        <w:r w:rsidR="00EF76A6">
          <w:rPr>
            <w:noProof/>
            <w:webHidden/>
          </w:rPr>
          <w:fldChar w:fldCharType="end"/>
        </w:r>
      </w:hyperlink>
    </w:p>
    <w:p w14:paraId="0AD8C976" w14:textId="1C65DC5B" w:rsidR="00EF76A6" w:rsidRDefault="00A7305A">
      <w:pPr>
        <w:pStyle w:val="TOC5"/>
        <w:tabs>
          <w:tab w:val="right" w:leader="dot" w:pos="5030"/>
        </w:tabs>
        <w:rPr>
          <w:rFonts w:eastAsiaTheme="minorEastAsia"/>
          <w:noProof/>
          <w:sz w:val="22"/>
          <w:lang w:eastAsia="zh-CN"/>
        </w:rPr>
      </w:pPr>
      <w:hyperlink w:anchor="_Toc54354126" w:history="1">
        <w:r w:rsidR="00EF76A6" w:rsidRPr="00E2246B">
          <w:rPr>
            <w:rStyle w:val="Hyperlink"/>
            <w:noProof/>
          </w:rPr>
          <w:t>Processor Confidentiality Commitment</w:t>
        </w:r>
        <w:r w:rsidR="00EF76A6">
          <w:rPr>
            <w:noProof/>
            <w:webHidden/>
          </w:rPr>
          <w:tab/>
        </w:r>
        <w:r w:rsidR="00EF76A6">
          <w:rPr>
            <w:noProof/>
            <w:webHidden/>
          </w:rPr>
          <w:fldChar w:fldCharType="begin"/>
        </w:r>
        <w:r w:rsidR="00EF76A6">
          <w:rPr>
            <w:noProof/>
            <w:webHidden/>
          </w:rPr>
          <w:instrText xml:space="preserve"> PAGEREF _Toc54354126 \h </w:instrText>
        </w:r>
        <w:r w:rsidR="00EF76A6">
          <w:rPr>
            <w:noProof/>
            <w:webHidden/>
          </w:rPr>
        </w:r>
        <w:r w:rsidR="00EF76A6">
          <w:rPr>
            <w:noProof/>
            <w:webHidden/>
          </w:rPr>
          <w:fldChar w:fldCharType="separate"/>
        </w:r>
        <w:r w:rsidR="00EF76A6">
          <w:rPr>
            <w:noProof/>
            <w:webHidden/>
          </w:rPr>
          <w:t>10</w:t>
        </w:r>
        <w:r w:rsidR="00EF76A6">
          <w:rPr>
            <w:noProof/>
            <w:webHidden/>
          </w:rPr>
          <w:fldChar w:fldCharType="end"/>
        </w:r>
      </w:hyperlink>
    </w:p>
    <w:p w14:paraId="39B5749B" w14:textId="2EDD9EEC" w:rsidR="00EF76A6" w:rsidRDefault="00A7305A">
      <w:pPr>
        <w:pStyle w:val="TOC5"/>
        <w:tabs>
          <w:tab w:val="right" w:leader="dot" w:pos="5030"/>
        </w:tabs>
        <w:rPr>
          <w:rFonts w:eastAsiaTheme="minorEastAsia"/>
          <w:noProof/>
          <w:sz w:val="22"/>
          <w:lang w:eastAsia="zh-CN"/>
        </w:rPr>
      </w:pPr>
      <w:hyperlink w:anchor="_Toc54354127" w:history="1">
        <w:r w:rsidR="00EF76A6" w:rsidRPr="00E2246B">
          <w:rPr>
            <w:rStyle w:val="Hyperlink"/>
            <w:noProof/>
          </w:rPr>
          <w:t>Notice and Controls on use of Subprocessors</w:t>
        </w:r>
        <w:r w:rsidR="00EF76A6">
          <w:rPr>
            <w:noProof/>
            <w:webHidden/>
          </w:rPr>
          <w:tab/>
        </w:r>
        <w:r w:rsidR="00EF76A6">
          <w:rPr>
            <w:noProof/>
            <w:webHidden/>
          </w:rPr>
          <w:fldChar w:fldCharType="begin"/>
        </w:r>
        <w:r w:rsidR="00EF76A6">
          <w:rPr>
            <w:noProof/>
            <w:webHidden/>
          </w:rPr>
          <w:instrText xml:space="preserve"> PAGEREF _Toc54354127 \h </w:instrText>
        </w:r>
        <w:r w:rsidR="00EF76A6">
          <w:rPr>
            <w:noProof/>
            <w:webHidden/>
          </w:rPr>
        </w:r>
        <w:r w:rsidR="00EF76A6">
          <w:rPr>
            <w:noProof/>
            <w:webHidden/>
          </w:rPr>
          <w:fldChar w:fldCharType="separate"/>
        </w:r>
        <w:r w:rsidR="00EF76A6">
          <w:rPr>
            <w:noProof/>
            <w:webHidden/>
          </w:rPr>
          <w:t>10</w:t>
        </w:r>
        <w:r w:rsidR="00EF76A6">
          <w:rPr>
            <w:noProof/>
            <w:webHidden/>
          </w:rPr>
          <w:fldChar w:fldCharType="end"/>
        </w:r>
      </w:hyperlink>
    </w:p>
    <w:p w14:paraId="014735C1" w14:textId="029C10A0" w:rsidR="00EF76A6" w:rsidRDefault="00A7305A">
      <w:pPr>
        <w:pStyle w:val="TOC5"/>
        <w:tabs>
          <w:tab w:val="right" w:leader="dot" w:pos="5030"/>
        </w:tabs>
        <w:rPr>
          <w:rFonts w:eastAsiaTheme="minorEastAsia"/>
          <w:noProof/>
          <w:sz w:val="22"/>
          <w:lang w:eastAsia="zh-CN"/>
        </w:rPr>
      </w:pPr>
      <w:hyperlink w:anchor="_Toc54354128" w:history="1">
        <w:r w:rsidR="00EF76A6" w:rsidRPr="00E2246B">
          <w:rPr>
            <w:rStyle w:val="Hyperlink"/>
            <w:noProof/>
          </w:rPr>
          <w:t>How to Contact 21Vianet</w:t>
        </w:r>
        <w:r w:rsidR="00EF76A6">
          <w:rPr>
            <w:noProof/>
            <w:webHidden/>
          </w:rPr>
          <w:tab/>
        </w:r>
        <w:r w:rsidR="00EF76A6">
          <w:rPr>
            <w:noProof/>
            <w:webHidden/>
          </w:rPr>
          <w:fldChar w:fldCharType="begin"/>
        </w:r>
        <w:r w:rsidR="00EF76A6">
          <w:rPr>
            <w:noProof/>
            <w:webHidden/>
          </w:rPr>
          <w:instrText xml:space="preserve"> PAGEREF _Toc54354128 \h </w:instrText>
        </w:r>
        <w:r w:rsidR="00EF76A6">
          <w:rPr>
            <w:noProof/>
            <w:webHidden/>
          </w:rPr>
        </w:r>
        <w:r w:rsidR="00EF76A6">
          <w:rPr>
            <w:noProof/>
            <w:webHidden/>
          </w:rPr>
          <w:fldChar w:fldCharType="separate"/>
        </w:r>
        <w:r w:rsidR="00EF76A6">
          <w:rPr>
            <w:noProof/>
            <w:webHidden/>
          </w:rPr>
          <w:t>11</w:t>
        </w:r>
        <w:r w:rsidR="00EF76A6">
          <w:rPr>
            <w:noProof/>
            <w:webHidden/>
          </w:rPr>
          <w:fldChar w:fldCharType="end"/>
        </w:r>
      </w:hyperlink>
    </w:p>
    <w:p w14:paraId="23E5DF9E" w14:textId="55CF2898" w:rsidR="00EF76A6" w:rsidRDefault="00A7305A">
      <w:pPr>
        <w:pStyle w:val="TOC1"/>
        <w:tabs>
          <w:tab w:val="right" w:leader="dot" w:pos="5030"/>
        </w:tabs>
        <w:rPr>
          <w:rFonts w:eastAsiaTheme="minorEastAsia"/>
          <w:b w:val="0"/>
          <w:caps w:val="0"/>
          <w:noProof/>
          <w:sz w:val="22"/>
          <w:lang w:eastAsia="zh-CN"/>
        </w:rPr>
      </w:pPr>
      <w:hyperlink w:anchor="_Toc54354129" w:history="1">
        <w:r w:rsidR="00EF76A6" w:rsidRPr="00E2246B">
          <w:rPr>
            <w:rStyle w:val="Hyperlink"/>
            <w:noProof/>
          </w:rPr>
          <w:t>Appendix A – Core Online Services</w:t>
        </w:r>
        <w:r w:rsidR="00EF76A6">
          <w:rPr>
            <w:noProof/>
            <w:webHidden/>
          </w:rPr>
          <w:tab/>
        </w:r>
        <w:r w:rsidR="00EF76A6">
          <w:rPr>
            <w:noProof/>
            <w:webHidden/>
          </w:rPr>
          <w:fldChar w:fldCharType="begin"/>
        </w:r>
        <w:r w:rsidR="00EF76A6">
          <w:rPr>
            <w:noProof/>
            <w:webHidden/>
          </w:rPr>
          <w:instrText xml:space="preserve"> PAGEREF _Toc54354129 \h </w:instrText>
        </w:r>
        <w:r w:rsidR="00EF76A6">
          <w:rPr>
            <w:noProof/>
            <w:webHidden/>
          </w:rPr>
        </w:r>
        <w:r w:rsidR="00EF76A6">
          <w:rPr>
            <w:noProof/>
            <w:webHidden/>
          </w:rPr>
          <w:fldChar w:fldCharType="separate"/>
        </w:r>
        <w:r w:rsidR="00EF76A6">
          <w:rPr>
            <w:noProof/>
            <w:webHidden/>
          </w:rPr>
          <w:t>12</w:t>
        </w:r>
        <w:r w:rsidR="00EF76A6">
          <w:rPr>
            <w:noProof/>
            <w:webHidden/>
          </w:rPr>
          <w:fldChar w:fldCharType="end"/>
        </w:r>
      </w:hyperlink>
    </w:p>
    <w:p w14:paraId="44C07436" w14:textId="7860B44F" w:rsidR="00EF76A6" w:rsidRDefault="00A7305A">
      <w:pPr>
        <w:pStyle w:val="TOC1"/>
        <w:tabs>
          <w:tab w:val="right" w:leader="dot" w:pos="5030"/>
        </w:tabs>
        <w:rPr>
          <w:rFonts w:eastAsiaTheme="minorEastAsia"/>
          <w:b w:val="0"/>
          <w:caps w:val="0"/>
          <w:noProof/>
          <w:sz w:val="22"/>
          <w:lang w:eastAsia="zh-CN"/>
        </w:rPr>
      </w:pPr>
      <w:hyperlink w:anchor="_Toc54354130" w:history="1">
        <w:r w:rsidR="00EF76A6" w:rsidRPr="00E2246B">
          <w:rPr>
            <w:rStyle w:val="Hyperlink"/>
            <w:noProof/>
          </w:rPr>
          <w:t>Appendix B – Security Measures</w:t>
        </w:r>
        <w:r w:rsidR="00EF76A6">
          <w:rPr>
            <w:noProof/>
            <w:webHidden/>
          </w:rPr>
          <w:tab/>
        </w:r>
        <w:r w:rsidR="00EF76A6">
          <w:rPr>
            <w:noProof/>
            <w:webHidden/>
          </w:rPr>
          <w:fldChar w:fldCharType="begin"/>
        </w:r>
        <w:r w:rsidR="00EF76A6">
          <w:rPr>
            <w:noProof/>
            <w:webHidden/>
          </w:rPr>
          <w:instrText xml:space="preserve"> PAGEREF _Toc54354130 \h </w:instrText>
        </w:r>
        <w:r w:rsidR="00EF76A6">
          <w:rPr>
            <w:noProof/>
            <w:webHidden/>
          </w:rPr>
        </w:r>
        <w:r w:rsidR="00EF76A6">
          <w:rPr>
            <w:noProof/>
            <w:webHidden/>
          </w:rPr>
          <w:fldChar w:fldCharType="separate"/>
        </w:r>
        <w:r w:rsidR="00EF76A6">
          <w:rPr>
            <w:noProof/>
            <w:webHidden/>
          </w:rPr>
          <w:t>12</w:t>
        </w:r>
        <w:r w:rsidR="00EF76A6">
          <w:rPr>
            <w:noProof/>
            <w:webHidden/>
          </w:rPr>
          <w:fldChar w:fldCharType="end"/>
        </w:r>
      </w:hyperlink>
    </w:p>
    <w:p w14:paraId="2637095B" w14:textId="602165C0" w:rsidR="00EF76A6" w:rsidRDefault="00A7305A">
      <w:pPr>
        <w:pStyle w:val="TOC1"/>
        <w:tabs>
          <w:tab w:val="right" w:leader="dot" w:pos="5030"/>
        </w:tabs>
        <w:rPr>
          <w:rFonts w:eastAsiaTheme="minorEastAsia"/>
          <w:b w:val="0"/>
          <w:caps w:val="0"/>
          <w:noProof/>
          <w:sz w:val="22"/>
          <w:lang w:eastAsia="zh-CN"/>
        </w:rPr>
      </w:pPr>
      <w:hyperlink w:anchor="_Toc54354131" w:history="1">
        <w:r w:rsidR="00EF76A6" w:rsidRPr="00E2246B">
          <w:rPr>
            <w:rStyle w:val="Hyperlink"/>
            <w:noProof/>
          </w:rPr>
          <w:t>Online Service Specific Terms</w:t>
        </w:r>
        <w:r w:rsidR="00EF76A6">
          <w:rPr>
            <w:noProof/>
            <w:webHidden/>
          </w:rPr>
          <w:tab/>
        </w:r>
        <w:r w:rsidR="00EF76A6">
          <w:rPr>
            <w:noProof/>
            <w:webHidden/>
          </w:rPr>
          <w:fldChar w:fldCharType="begin"/>
        </w:r>
        <w:r w:rsidR="00EF76A6">
          <w:rPr>
            <w:noProof/>
            <w:webHidden/>
          </w:rPr>
          <w:instrText xml:space="preserve"> PAGEREF _Toc54354131 \h </w:instrText>
        </w:r>
        <w:r w:rsidR="00EF76A6">
          <w:rPr>
            <w:noProof/>
            <w:webHidden/>
          </w:rPr>
        </w:r>
        <w:r w:rsidR="00EF76A6">
          <w:rPr>
            <w:noProof/>
            <w:webHidden/>
          </w:rPr>
          <w:fldChar w:fldCharType="separate"/>
        </w:r>
        <w:r w:rsidR="00EF76A6">
          <w:rPr>
            <w:noProof/>
            <w:webHidden/>
          </w:rPr>
          <w:t>15</w:t>
        </w:r>
        <w:r w:rsidR="00EF76A6">
          <w:rPr>
            <w:noProof/>
            <w:webHidden/>
          </w:rPr>
          <w:fldChar w:fldCharType="end"/>
        </w:r>
      </w:hyperlink>
    </w:p>
    <w:p w14:paraId="286EC007" w14:textId="0604F2EE" w:rsidR="00EF76A6" w:rsidRDefault="00A7305A">
      <w:pPr>
        <w:pStyle w:val="TOC2"/>
        <w:tabs>
          <w:tab w:val="right" w:leader="dot" w:pos="5030"/>
        </w:tabs>
        <w:rPr>
          <w:rFonts w:eastAsiaTheme="minorEastAsia"/>
          <w:b w:val="0"/>
          <w:smallCaps w:val="0"/>
          <w:noProof/>
          <w:sz w:val="22"/>
          <w:lang w:eastAsia="zh-CN"/>
        </w:rPr>
      </w:pPr>
      <w:hyperlink w:anchor="_Toc54354132" w:history="1">
        <w:r w:rsidR="00EF76A6" w:rsidRPr="00E2246B">
          <w:rPr>
            <w:rStyle w:val="Hyperlink"/>
            <w:noProof/>
          </w:rPr>
          <w:t>Microsoft Azure Services</w:t>
        </w:r>
        <w:r w:rsidR="00EF76A6">
          <w:rPr>
            <w:noProof/>
            <w:webHidden/>
          </w:rPr>
          <w:tab/>
        </w:r>
        <w:r w:rsidR="00EF76A6">
          <w:rPr>
            <w:noProof/>
            <w:webHidden/>
          </w:rPr>
          <w:fldChar w:fldCharType="begin"/>
        </w:r>
        <w:r w:rsidR="00EF76A6">
          <w:rPr>
            <w:noProof/>
            <w:webHidden/>
          </w:rPr>
          <w:instrText xml:space="preserve"> PAGEREF _Toc54354132 \h </w:instrText>
        </w:r>
        <w:r w:rsidR="00EF76A6">
          <w:rPr>
            <w:noProof/>
            <w:webHidden/>
          </w:rPr>
        </w:r>
        <w:r w:rsidR="00EF76A6">
          <w:rPr>
            <w:noProof/>
            <w:webHidden/>
          </w:rPr>
          <w:fldChar w:fldCharType="separate"/>
        </w:r>
        <w:r w:rsidR="00EF76A6">
          <w:rPr>
            <w:noProof/>
            <w:webHidden/>
          </w:rPr>
          <w:t>15</w:t>
        </w:r>
        <w:r w:rsidR="00EF76A6">
          <w:rPr>
            <w:noProof/>
            <w:webHidden/>
          </w:rPr>
          <w:fldChar w:fldCharType="end"/>
        </w:r>
      </w:hyperlink>
    </w:p>
    <w:p w14:paraId="3BC98976" w14:textId="0431F2A2" w:rsidR="00EF76A6" w:rsidRDefault="00A7305A">
      <w:pPr>
        <w:pStyle w:val="TOC4"/>
        <w:rPr>
          <w:rFonts w:eastAsiaTheme="minorEastAsia"/>
          <w:smallCaps w:val="0"/>
          <w:noProof/>
          <w:sz w:val="22"/>
          <w:lang w:eastAsia="zh-CN"/>
        </w:rPr>
      </w:pPr>
      <w:hyperlink w:anchor="_Toc54354133" w:history="1">
        <w:r w:rsidR="00EF76A6" w:rsidRPr="00E2246B">
          <w:rPr>
            <w:rStyle w:val="Hyperlink"/>
            <w:noProof/>
          </w:rPr>
          <w:t>21Vianet Compute Pre-Purchase (CPP)</w:t>
        </w:r>
        <w:r w:rsidR="00EF76A6">
          <w:rPr>
            <w:noProof/>
            <w:webHidden/>
          </w:rPr>
          <w:tab/>
        </w:r>
        <w:r w:rsidR="00EF76A6">
          <w:rPr>
            <w:noProof/>
            <w:webHidden/>
          </w:rPr>
          <w:fldChar w:fldCharType="begin"/>
        </w:r>
        <w:r w:rsidR="00EF76A6">
          <w:rPr>
            <w:noProof/>
            <w:webHidden/>
          </w:rPr>
          <w:instrText xml:space="preserve"> PAGEREF _Toc54354133 \h </w:instrText>
        </w:r>
        <w:r w:rsidR="00EF76A6">
          <w:rPr>
            <w:noProof/>
            <w:webHidden/>
          </w:rPr>
        </w:r>
        <w:r w:rsidR="00EF76A6">
          <w:rPr>
            <w:noProof/>
            <w:webHidden/>
          </w:rPr>
          <w:fldChar w:fldCharType="separate"/>
        </w:r>
        <w:r w:rsidR="00EF76A6">
          <w:rPr>
            <w:noProof/>
            <w:webHidden/>
          </w:rPr>
          <w:t>15</w:t>
        </w:r>
        <w:r w:rsidR="00EF76A6">
          <w:rPr>
            <w:noProof/>
            <w:webHidden/>
          </w:rPr>
          <w:fldChar w:fldCharType="end"/>
        </w:r>
      </w:hyperlink>
    </w:p>
    <w:p w14:paraId="3DAB4132" w14:textId="0620AFE6" w:rsidR="00EF76A6" w:rsidRDefault="00A7305A">
      <w:pPr>
        <w:pStyle w:val="TOC4"/>
        <w:rPr>
          <w:rFonts w:eastAsiaTheme="minorEastAsia"/>
          <w:smallCaps w:val="0"/>
          <w:noProof/>
          <w:sz w:val="22"/>
          <w:lang w:eastAsia="zh-CN"/>
        </w:rPr>
      </w:pPr>
      <w:hyperlink w:anchor="_Toc54354134" w:history="1">
        <w:r w:rsidR="00EF76A6" w:rsidRPr="00E2246B">
          <w:rPr>
            <w:rStyle w:val="Hyperlink"/>
            <w:noProof/>
          </w:rPr>
          <w:t>Azure SQL Edge</w:t>
        </w:r>
        <w:r w:rsidR="00EF76A6">
          <w:rPr>
            <w:noProof/>
            <w:webHidden/>
          </w:rPr>
          <w:tab/>
        </w:r>
        <w:r w:rsidR="00EF76A6">
          <w:rPr>
            <w:noProof/>
            <w:webHidden/>
          </w:rPr>
          <w:fldChar w:fldCharType="begin"/>
        </w:r>
        <w:r w:rsidR="00EF76A6">
          <w:rPr>
            <w:noProof/>
            <w:webHidden/>
          </w:rPr>
          <w:instrText xml:space="preserve"> PAGEREF _Toc54354134 \h </w:instrText>
        </w:r>
        <w:r w:rsidR="00EF76A6">
          <w:rPr>
            <w:noProof/>
            <w:webHidden/>
          </w:rPr>
        </w:r>
        <w:r w:rsidR="00EF76A6">
          <w:rPr>
            <w:noProof/>
            <w:webHidden/>
          </w:rPr>
          <w:fldChar w:fldCharType="separate"/>
        </w:r>
        <w:r w:rsidR="00EF76A6">
          <w:rPr>
            <w:noProof/>
            <w:webHidden/>
          </w:rPr>
          <w:t>16</w:t>
        </w:r>
        <w:r w:rsidR="00EF76A6">
          <w:rPr>
            <w:noProof/>
            <w:webHidden/>
          </w:rPr>
          <w:fldChar w:fldCharType="end"/>
        </w:r>
      </w:hyperlink>
    </w:p>
    <w:p w14:paraId="6DF0E005" w14:textId="1C70B830" w:rsidR="00EF76A6" w:rsidRDefault="00A7305A">
      <w:pPr>
        <w:pStyle w:val="TOC4"/>
        <w:rPr>
          <w:rFonts w:eastAsiaTheme="minorEastAsia"/>
          <w:smallCaps w:val="0"/>
          <w:noProof/>
          <w:sz w:val="22"/>
          <w:lang w:eastAsia="zh-CN"/>
        </w:rPr>
      </w:pPr>
      <w:hyperlink w:anchor="_Toc54354135" w:history="1">
        <w:r w:rsidR="00EF76A6" w:rsidRPr="00E2246B">
          <w:rPr>
            <w:rStyle w:val="Hyperlink"/>
            <w:noProof/>
          </w:rPr>
          <w:t>Microsoft Azure Stack</w:t>
        </w:r>
        <w:r w:rsidR="00EF76A6">
          <w:rPr>
            <w:noProof/>
            <w:webHidden/>
          </w:rPr>
          <w:tab/>
        </w:r>
        <w:r w:rsidR="00EF76A6">
          <w:rPr>
            <w:noProof/>
            <w:webHidden/>
          </w:rPr>
          <w:fldChar w:fldCharType="begin"/>
        </w:r>
        <w:r w:rsidR="00EF76A6">
          <w:rPr>
            <w:noProof/>
            <w:webHidden/>
          </w:rPr>
          <w:instrText xml:space="preserve"> PAGEREF _Toc54354135 \h </w:instrText>
        </w:r>
        <w:r w:rsidR="00EF76A6">
          <w:rPr>
            <w:noProof/>
            <w:webHidden/>
          </w:rPr>
        </w:r>
        <w:r w:rsidR="00EF76A6">
          <w:rPr>
            <w:noProof/>
            <w:webHidden/>
          </w:rPr>
          <w:fldChar w:fldCharType="separate"/>
        </w:r>
        <w:r w:rsidR="00EF76A6">
          <w:rPr>
            <w:noProof/>
            <w:webHidden/>
          </w:rPr>
          <w:t>16</w:t>
        </w:r>
        <w:r w:rsidR="00EF76A6">
          <w:rPr>
            <w:noProof/>
            <w:webHidden/>
          </w:rPr>
          <w:fldChar w:fldCharType="end"/>
        </w:r>
      </w:hyperlink>
    </w:p>
    <w:p w14:paraId="4CCF1D3F" w14:textId="1EFC9F4A" w:rsidR="00EF76A6" w:rsidRDefault="00A7305A">
      <w:pPr>
        <w:pStyle w:val="TOC4"/>
        <w:rPr>
          <w:rFonts w:eastAsiaTheme="minorEastAsia"/>
          <w:smallCaps w:val="0"/>
          <w:noProof/>
          <w:sz w:val="22"/>
          <w:lang w:eastAsia="zh-CN"/>
        </w:rPr>
      </w:pPr>
      <w:hyperlink w:anchor="_Toc54354136" w:history="1">
        <w:r w:rsidR="00EF76A6" w:rsidRPr="00E2246B">
          <w:rPr>
            <w:rStyle w:val="Hyperlink"/>
            <w:noProof/>
          </w:rPr>
          <w:t>Cognitive Services</w:t>
        </w:r>
        <w:r w:rsidR="00EF76A6">
          <w:rPr>
            <w:noProof/>
            <w:webHidden/>
          </w:rPr>
          <w:tab/>
        </w:r>
        <w:r w:rsidR="00EF76A6">
          <w:rPr>
            <w:noProof/>
            <w:webHidden/>
          </w:rPr>
          <w:fldChar w:fldCharType="begin"/>
        </w:r>
        <w:r w:rsidR="00EF76A6">
          <w:rPr>
            <w:noProof/>
            <w:webHidden/>
          </w:rPr>
          <w:instrText xml:space="preserve"> PAGEREF _Toc54354136 \h </w:instrText>
        </w:r>
        <w:r w:rsidR="00EF76A6">
          <w:rPr>
            <w:noProof/>
            <w:webHidden/>
          </w:rPr>
        </w:r>
        <w:r w:rsidR="00EF76A6">
          <w:rPr>
            <w:noProof/>
            <w:webHidden/>
          </w:rPr>
          <w:fldChar w:fldCharType="separate"/>
        </w:r>
        <w:r w:rsidR="00EF76A6">
          <w:rPr>
            <w:noProof/>
            <w:webHidden/>
          </w:rPr>
          <w:t>16</w:t>
        </w:r>
        <w:r w:rsidR="00EF76A6">
          <w:rPr>
            <w:noProof/>
            <w:webHidden/>
          </w:rPr>
          <w:fldChar w:fldCharType="end"/>
        </w:r>
      </w:hyperlink>
    </w:p>
    <w:p w14:paraId="40A1D66C" w14:textId="44E74A67" w:rsidR="00EF76A6" w:rsidRDefault="00A7305A">
      <w:pPr>
        <w:pStyle w:val="TOC2"/>
        <w:tabs>
          <w:tab w:val="right" w:leader="dot" w:pos="5030"/>
        </w:tabs>
        <w:rPr>
          <w:rFonts w:eastAsiaTheme="minorEastAsia"/>
          <w:b w:val="0"/>
          <w:smallCaps w:val="0"/>
          <w:noProof/>
          <w:sz w:val="22"/>
          <w:lang w:eastAsia="zh-CN"/>
        </w:rPr>
      </w:pPr>
      <w:hyperlink w:anchor="_Toc54354137" w:history="1">
        <w:r w:rsidR="00EF76A6" w:rsidRPr="00E2246B">
          <w:rPr>
            <w:rStyle w:val="Hyperlink"/>
            <w:noProof/>
          </w:rPr>
          <w:t>Microsoft Azure Plans</w:t>
        </w:r>
        <w:r w:rsidR="00EF76A6">
          <w:rPr>
            <w:noProof/>
            <w:webHidden/>
          </w:rPr>
          <w:tab/>
        </w:r>
        <w:r w:rsidR="00EF76A6">
          <w:rPr>
            <w:noProof/>
            <w:webHidden/>
          </w:rPr>
          <w:fldChar w:fldCharType="begin"/>
        </w:r>
        <w:r w:rsidR="00EF76A6">
          <w:rPr>
            <w:noProof/>
            <w:webHidden/>
          </w:rPr>
          <w:instrText xml:space="preserve"> PAGEREF _Toc54354137 \h </w:instrText>
        </w:r>
        <w:r w:rsidR="00EF76A6">
          <w:rPr>
            <w:noProof/>
            <w:webHidden/>
          </w:rPr>
        </w:r>
        <w:r w:rsidR="00EF76A6">
          <w:rPr>
            <w:noProof/>
            <w:webHidden/>
          </w:rPr>
          <w:fldChar w:fldCharType="separate"/>
        </w:r>
        <w:r w:rsidR="00EF76A6">
          <w:rPr>
            <w:noProof/>
            <w:webHidden/>
          </w:rPr>
          <w:t>17</w:t>
        </w:r>
        <w:r w:rsidR="00EF76A6">
          <w:rPr>
            <w:noProof/>
            <w:webHidden/>
          </w:rPr>
          <w:fldChar w:fldCharType="end"/>
        </w:r>
      </w:hyperlink>
    </w:p>
    <w:p w14:paraId="1BABD397" w14:textId="738A9B81" w:rsidR="00EF76A6" w:rsidRDefault="00A7305A">
      <w:pPr>
        <w:pStyle w:val="TOC4"/>
        <w:rPr>
          <w:rFonts w:eastAsiaTheme="minorEastAsia"/>
          <w:smallCaps w:val="0"/>
          <w:noProof/>
          <w:sz w:val="22"/>
          <w:lang w:eastAsia="zh-CN"/>
        </w:rPr>
      </w:pPr>
      <w:hyperlink w:anchor="_Toc54354138" w:history="1">
        <w:r w:rsidR="00EF76A6" w:rsidRPr="00E2246B">
          <w:rPr>
            <w:rStyle w:val="Hyperlink"/>
            <w:noProof/>
          </w:rPr>
          <w:t>Azure Active Directory Basic</w:t>
        </w:r>
        <w:r w:rsidR="00EF76A6">
          <w:rPr>
            <w:noProof/>
            <w:webHidden/>
          </w:rPr>
          <w:tab/>
        </w:r>
        <w:r w:rsidR="00EF76A6">
          <w:rPr>
            <w:noProof/>
            <w:webHidden/>
          </w:rPr>
          <w:fldChar w:fldCharType="begin"/>
        </w:r>
        <w:r w:rsidR="00EF76A6">
          <w:rPr>
            <w:noProof/>
            <w:webHidden/>
          </w:rPr>
          <w:instrText xml:space="preserve"> PAGEREF _Toc54354138 \h </w:instrText>
        </w:r>
        <w:r w:rsidR="00EF76A6">
          <w:rPr>
            <w:noProof/>
            <w:webHidden/>
          </w:rPr>
        </w:r>
        <w:r w:rsidR="00EF76A6">
          <w:rPr>
            <w:noProof/>
            <w:webHidden/>
          </w:rPr>
          <w:fldChar w:fldCharType="separate"/>
        </w:r>
        <w:r w:rsidR="00EF76A6">
          <w:rPr>
            <w:noProof/>
            <w:webHidden/>
          </w:rPr>
          <w:t>17</w:t>
        </w:r>
        <w:r w:rsidR="00EF76A6">
          <w:rPr>
            <w:noProof/>
            <w:webHidden/>
          </w:rPr>
          <w:fldChar w:fldCharType="end"/>
        </w:r>
      </w:hyperlink>
    </w:p>
    <w:p w14:paraId="29E0FFFA" w14:textId="4E418551" w:rsidR="00EF76A6" w:rsidRDefault="00A7305A">
      <w:pPr>
        <w:pStyle w:val="TOC4"/>
        <w:rPr>
          <w:rFonts w:eastAsiaTheme="minorEastAsia"/>
          <w:smallCaps w:val="0"/>
          <w:noProof/>
          <w:sz w:val="22"/>
          <w:lang w:eastAsia="zh-CN"/>
        </w:rPr>
      </w:pPr>
      <w:hyperlink w:anchor="_Toc54354139" w:history="1">
        <w:r w:rsidR="00EF76A6" w:rsidRPr="00E2246B">
          <w:rPr>
            <w:rStyle w:val="Hyperlink"/>
            <w:noProof/>
          </w:rPr>
          <w:t>Azure Active Directory Premium</w:t>
        </w:r>
        <w:r w:rsidR="00EF76A6">
          <w:rPr>
            <w:noProof/>
            <w:webHidden/>
          </w:rPr>
          <w:tab/>
        </w:r>
        <w:r w:rsidR="00EF76A6">
          <w:rPr>
            <w:noProof/>
            <w:webHidden/>
          </w:rPr>
          <w:fldChar w:fldCharType="begin"/>
        </w:r>
        <w:r w:rsidR="00EF76A6">
          <w:rPr>
            <w:noProof/>
            <w:webHidden/>
          </w:rPr>
          <w:instrText xml:space="preserve"> PAGEREF _Toc54354139 \h </w:instrText>
        </w:r>
        <w:r w:rsidR="00EF76A6">
          <w:rPr>
            <w:noProof/>
            <w:webHidden/>
          </w:rPr>
        </w:r>
        <w:r w:rsidR="00EF76A6">
          <w:rPr>
            <w:noProof/>
            <w:webHidden/>
          </w:rPr>
          <w:fldChar w:fldCharType="separate"/>
        </w:r>
        <w:r w:rsidR="00EF76A6">
          <w:rPr>
            <w:noProof/>
            <w:webHidden/>
          </w:rPr>
          <w:t>17</w:t>
        </w:r>
        <w:r w:rsidR="00EF76A6">
          <w:rPr>
            <w:noProof/>
            <w:webHidden/>
          </w:rPr>
          <w:fldChar w:fldCharType="end"/>
        </w:r>
      </w:hyperlink>
    </w:p>
    <w:p w14:paraId="37C8F589" w14:textId="1E7AAC63" w:rsidR="00EF76A6" w:rsidRDefault="00A7305A">
      <w:pPr>
        <w:pStyle w:val="TOC3"/>
        <w:rPr>
          <w:rFonts w:eastAsiaTheme="minorEastAsia"/>
          <w:b w:val="0"/>
          <w:smallCaps w:val="0"/>
          <w:sz w:val="22"/>
          <w:lang w:eastAsia="zh-CN"/>
        </w:rPr>
      </w:pPr>
      <w:hyperlink w:anchor="_Toc54354140" w:history="1">
        <w:r w:rsidR="00EF76A6" w:rsidRPr="00E2246B">
          <w:rPr>
            <w:rStyle w:val="Hyperlink"/>
          </w:rPr>
          <w:t>Microsoft Dynamics 365 Services</w:t>
        </w:r>
        <w:r w:rsidR="00EF76A6">
          <w:rPr>
            <w:webHidden/>
          </w:rPr>
          <w:tab/>
        </w:r>
        <w:r w:rsidR="00EF76A6">
          <w:rPr>
            <w:webHidden/>
          </w:rPr>
          <w:fldChar w:fldCharType="begin"/>
        </w:r>
        <w:r w:rsidR="00EF76A6">
          <w:rPr>
            <w:webHidden/>
          </w:rPr>
          <w:instrText xml:space="preserve"> PAGEREF _Toc54354140 \h </w:instrText>
        </w:r>
        <w:r w:rsidR="00EF76A6">
          <w:rPr>
            <w:webHidden/>
          </w:rPr>
        </w:r>
        <w:r w:rsidR="00EF76A6">
          <w:rPr>
            <w:webHidden/>
          </w:rPr>
          <w:fldChar w:fldCharType="separate"/>
        </w:r>
        <w:r w:rsidR="00EF76A6">
          <w:rPr>
            <w:webHidden/>
          </w:rPr>
          <w:t>17</w:t>
        </w:r>
        <w:r w:rsidR="00EF76A6">
          <w:rPr>
            <w:webHidden/>
          </w:rPr>
          <w:fldChar w:fldCharType="end"/>
        </w:r>
      </w:hyperlink>
    </w:p>
    <w:p w14:paraId="338048D6" w14:textId="2CA3029A" w:rsidR="00EF76A6" w:rsidRDefault="00A7305A">
      <w:pPr>
        <w:pStyle w:val="TOC2"/>
        <w:tabs>
          <w:tab w:val="right" w:leader="dot" w:pos="5030"/>
        </w:tabs>
        <w:rPr>
          <w:rFonts w:eastAsiaTheme="minorEastAsia"/>
          <w:b w:val="0"/>
          <w:smallCaps w:val="0"/>
          <w:noProof/>
          <w:sz w:val="22"/>
          <w:lang w:eastAsia="zh-CN"/>
        </w:rPr>
      </w:pPr>
      <w:hyperlink w:anchor="_Toc54354141" w:history="1">
        <w:r w:rsidR="00EF76A6" w:rsidRPr="00E2246B">
          <w:rPr>
            <w:rStyle w:val="Hyperlink"/>
            <w:noProof/>
          </w:rPr>
          <w:t>Office 365 Services</w:t>
        </w:r>
        <w:r w:rsidR="00EF76A6">
          <w:rPr>
            <w:noProof/>
            <w:webHidden/>
          </w:rPr>
          <w:tab/>
        </w:r>
        <w:r w:rsidR="00EF76A6">
          <w:rPr>
            <w:noProof/>
            <w:webHidden/>
          </w:rPr>
          <w:fldChar w:fldCharType="begin"/>
        </w:r>
        <w:r w:rsidR="00EF76A6">
          <w:rPr>
            <w:noProof/>
            <w:webHidden/>
          </w:rPr>
          <w:instrText xml:space="preserve"> PAGEREF _Toc54354141 \h </w:instrText>
        </w:r>
        <w:r w:rsidR="00EF76A6">
          <w:rPr>
            <w:noProof/>
            <w:webHidden/>
          </w:rPr>
        </w:r>
        <w:r w:rsidR="00EF76A6">
          <w:rPr>
            <w:noProof/>
            <w:webHidden/>
          </w:rPr>
          <w:fldChar w:fldCharType="separate"/>
        </w:r>
        <w:r w:rsidR="00EF76A6">
          <w:rPr>
            <w:noProof/>
            <w:webHidden/>
          </w:rPr>
          <w:t>18</w:t>
        </w:r>
        <w:r w:rsidR="00EF76A6">
          <w:rPr>
            <w:noProof/>
            <w:webHidden/>
          </w:rPr>
          <w:fldChar w:fldCharType="end"/>
        </w:r>
      </w:hyperlink>
    </w:p>
    <w:p w14:paraId="5B76F8D5" w14:textId="6E3EBA60" w:rsidR="00EF76A6" w:rsidRDefault="00A7305A">
      <w:pPr>
        <w:pStyle w:val="TOC4"/>
        <w:rPr>
          <w:rFonts w:eastAsiaTheme="minorEastAsia"/>
          <w:smallCaps w:val="0"/>
          <w:noProof/>
          <w:sz w:val="22"/>
          <w:lang w:eastAsia="zh-CN"/>
        </w:rPr>
      </w:pPr>
      <w:hyperlink w:anchor="_Toc54354142" w:history="1">
        <w:r w:rsidR="00EF76A6" w:rsidRPr="00E2246B">
          <w:rPr>
            <w:rStyle w:val="Hyperlink"/>
            <w:noProof/>
          </w:rPr>
          <w:t>Exchange Online</w:t>
        </w:r>
        <w:r w:rsidR="00EF76A6">
          <w:rPr>
            <w:noProof/>
            <w:webHidden/>
          </w:rPr>
          <w:tab/>
        </w:r>
        <w:r w:rsidR="00EF76A6">
          <w:rPr>
            <w:noProof/>
            <w:webHidden/>
          </w:rPr>
          <w:fldChar w:fldCharType="begin"/>
        </w:r>
        <w:r w:rsidR="00EF76A6">
          <w:rPr>
            <w:noProof/>
            <w:webHidden/>
          </w:rPr>
          <w:instrText xml:space="preserve"> PAGEREF _Toc54354142 \h </w:instrText>
        </w:r>
        <w:r w:rsidR="00EF76A6">
          <w:rPr>
            <w:noProof/>
            <w:webHidden/>
          </w:rPr>
        </w:r>
        <w:r w:rsidR="00EF76A6">
          <w:rPr>
            <w:noProof/>
            <w:webHidden/>
          </w:rPr>
          <w:fldChar w:fldCharType="separate"/>
        </w:r>
        <w:r w:rsidR="00EF76A6">
          <w:rPr>
            <w:noProof/>
            <w:webHidden/>
          </w:rPr>
          <w:t>18</w:t>
        </w:r>
        <w:r w:rsidR="00EF76A6">
          <w:rPr>
            <w:noProof/>
            <w:webHidden/>
          </w:rPr>
          <w:fldChar w:fldCharType="end"/>
        </w:r>
      </w:hyperlink>
    </w:p>
    <w:p w14:paraId="7E34DAF7" w14:textId="0B50DE8C" w:rsidR="00EF76A6" w:rsidRDefault="00A7305A">
      <w:pPr>
        <w:pStyle w:val="TOC4"/>
        <w:rPr>
          <w:rFonts w:eastAsiaTheme="minorEastAsia"/>
          <w:smallCaps w:val="0"/>
          <w:noProof/>
          <w:sz w:val="22"/>
          <w:lang w:eastAsia="zh-CN"/>
        </w:rPr>
      </w:pPr>
      <w:hyperlink w:anchor="_Toc54354143" w:history="1">
        <w:r w:rsidR="00EF76A6" w:rsidRPr="00E2246B">
          <w:rPr>
            <w:rStyle w:val="Hyperlink"/>
            <w:noProof/>
          </w:rPr>
          <w:t>Office 365 Applications</w:t>
        </w:r>
        <w:r w:rsidR="00EF76A6">
          <w:rPr>
            <w:noProof/>
            <w:webHidden/>
          </w:rPr>
          <w:tab/>
        </w:r>
        <w:r w:rsidR="00EF76A6">
          <w:rPr>
            <w:noProof/>
            <w:webHidden/>
          </w:rPr>
          <w:fldChar w:fldCharType="begin"/>
        </w:r>
        <w:r w:rsidR="00EF76A6">
          <w:rPr>
            <w:noProof/>
            <w:webHidden/>
          </w:rPr>
          <w:instrText xml:space="preserve"> PAGEREF _Toc54354143 \h </w:instrText>
        </w:r>
        <w:r w:rsidR="00EF76A6">
          <w:rPr>
            <w:noProof/>
            <w:webHidden/>
          </w:rPr>
        </w:r>
        <w:r w:rsidR="00EF76A6">
          <w:rPr>
            <w:noProof/>
            <w:webHidden/>
          </w:rPr>
          <w:fldChar w:fldCharType="separate"/>
        </w:r>
        <w:r w:rsidR="00EF76A6">
          <w:rPr>
            <w:noProof/>
            <w:webHidden/>
          </w:rPr>
          <w:t>20</w:t>
        </w:r>
        <w:r w:rsidR="00EF76A6">
          <w:rPr>
            <w:noProof/>
            <w:webHidden/>
          </w:rPr>
          <w:fldChar w:fldCharType="end"/>
        </w:r>
      </w:hyperlink>
    </w:p>
    <w:p w14:paraId="4CC142E5" w14:textId="7D99960A" w:rsidR="00EF76A6" w:rsidRDefault="00A7305A">
      <w:pPr>
        <w:pStyle w:val="TOC4"/>
        <w:rPr>
          <w:rFonts w:eastAsiaTheme="minorEastAsia"/>
          <w:smallCaps w:val="0"/>
          <w:noProof/>
          <w:sz w:val="22"/>
          <w:lang w:eastAsia="zh-CN"/>
        </w:rPr>
      </w:pPr>
      <w:hyperlink w:anchor="_Toc54354144" w:history="1">
        <w:r w:rsidR="00EF76A6" w:rsidRPr="00E2246B">
          <w:rPr>
            <w:rStyle w:val="Hyperlink"/>
            <w:noProof/>
          </w:rPr>
          <w:t>Office Online</w:t>
        </w:r>
        <w:r w:rsidR="00EF76A6">
          <w:rPr>
            <w:noProof/>
            <w:webHidden/>
          </w:rPr>
          <w:tab/>
        </w:r>
        <w:r w:rsidR="00EF76A6">
          <w:rPr>
            <w:noProof/>
            <w:webHidden/>
          </w:rPr>
          <w:fldChar w:fldCharType="begin"/>
        </w:r>
        <w:r w:rsidR="00EF76A6">
          <w:rPr>
            <w:noProof/>
            <w:webHidden/>
          </w:rPr>
          <w:instrText xml:space="preserve"> PAGEREF _Toc54354144 \h </w:instrText>
        </w:r>
        <w:r w:rsidR="00EF76A6">
          <w:rPr>
            <w:noProof/>
            <w:webHidden/>
          </w:rPr>
        </w:r>
        <w:r w:rsidR="00EF76A6">
          <w:rPr>
            <w:noProof/>
            <w:webHidden/>
          </w:rPr>
          <w:fldChar w:fldCharType="separate"/>
        </w:r>
        <w:r w:rsidR="00EF76A6">
          <w:rPr>
            <w:noProof/>
            <w:webHidden/>
          </w:rPr>
          <w:t>20</w:t>
        </w:r>
        <w:r w:rsidR="00EF76A6">
          <w:rPr>
            <w:noProof/>
            <w:webHidden/>
          </w:rPr>
          <w:fldChar w:fldCharType="end"/>
        </w:r>
      </w:hyperlink>
    </w:p>
    <w:p w14:paraId="2D302D20" w14:textId="058B9812" w:rsidR="00EF76A6" w:rsidRDefault="00A7305A">
      <w:pPr>
        <w:pStyle w:val="TOC4"/>
        <w:rPr>
          <w:rFonts w:eastAsiaTheme="minorEastAsia"/>
          <w:smallCaps w:val="0"/>
          <w:noProof/>
          <w:sz w:val="22"/>
          <w:lang w:eastAsia="zh-CN"/>
        </w:rPr>
      </w:pPr>
      <w:hyperlink w:anchor="_Toc54354145" w:history="1">
        <w:r w:rsidR="00EF76A6" w:rsidRPr="00E2246B">
          <w:rPr>
            <w:rStyle w:val="Hyperlink"/>
            <w:noProof/>
          </w:rPr>
          <w:t>OneDrive for Business</w:t>
        </w:r>
        <w:r w:rsidR="00EF76A6">
          <w:rPr>
            <w:noProof/>
            <w:webHidden/>
          </w:rPr>
          <w:tab/>
        </w:r>
        <w:r w:rsidR="00EF76A6">
          <w:rPr>
            <w:noProof/>
            <w:webHidden/>
          </w:rPr>
          <w:fldChar w:fldCharType="begin"/>
        </w:r>
        <w:r w:rsidR="00EF76A6">
          <w:rPr>
            <w:noProof/>
            <w:webHidden/>
          </w:rPr>
          <w:instrText xml:space="preserve"> PAGEREF _Toc54354145 \h </w:instrText>
        </w:r>
        <w:r w:rsidR="00EF76A6">
          <w:rPr>
            <w:noProof/>
            <w:webHidden/>
          </w:rPr>
        </w:r>
        <w:r w:rsidR="00EF76A6">
          <w:rPr>
            <w:noProof/>
            <w:webHidden/>
          </w:rPr>
          <w:fldChar w:fldCharType="separate"/>
        </w:r>
        <w:r w:rsidR="00EF76A6">
          <w:rPr>
            <w:noProof/>
            <w:webHidden/>
          </w:rPr>
          <w:t>20</w:t>
        </w:r>
        <w:r w:rsidR="00EF76A6">
          <w:rPr>
            <w:noProof/>
            <w:webHidden/>
          </w:rPr>
          <w:fldChar w:fldCharType="end"/>
        </w:r>
      </w:hyperlink>
    </w:p>
    <w:p w14:paraId="2C3FE79D" w14:textId="66782C48" w:rsidR="00EF76A6" w:rsidRDefault="00A7305A">
      <w:pPr>
        <w:pStyle w:val="TOC4"/>
        <w:rPr>
          <w:rFonts w:eastAsiaTheme="minorEastAsia"/>
          <w:smallCaps w:val="0"/>
          <w:noProof/>
          <w:sz w:val="22"/>
          <w:lang w:eastAsia="zh-CN"/>
        </w:rPr>
      </w:pPr>
      <w:hyperlink w:anchor="_Toc54354146" w:history="1">
        <w:r w:rsidR="00EF76A6" w:rsidRPr="00E2246B">
          <w:rPr>
            <w:rStyle w:val="Hyperlink"/>
            <w:noProof/>
          </w:rPr>
          <w:t>Project Online</w:t>
        </w:r>
        <w:r w:rsidR="00EF76A6">
          <w:rPr>
            <w:noProof/>
            <w:webHidden/>
          </w:rPr>
          <w:tab/>
        </w:r>
        <w:r w:rsidR="00EF76A6">
          <w:rPr>
            <w:noProof/>
            <w:webHidden/>
          </w:rPr>
          <w:fldChar w:fldCharType="begin"/>
        </w:r>
        <w:r w:rsidR="00EF76A6">
          <w:rPr>
            <w:noProof/>
            <w:webHidden/>
          </w:rPr>
          <w:instrText xml:space="preserve"> PAGEREF _Toc54354146 \h </w:instrText>
        </w:r>
        <w:r w:rsidR="00EF76A6">
          <w:rPr>
            <w:noProof/>
            <w:webHidden/>
          </w:rPr>
        </w:r>
        <w:r w:rsidR="00EF76A6">
          <w:rPr>
            <w:noProof/>
            <w:webHidden/>
          </w:rPr>
          <w:fldChar w:fldCharType="separate"/>
        </w:r>
        <w:r w:rsidR="00EF76A6">
          <w:rPr>
            <w:noProof/>
            <w:webHidden/>
          </w:rPr>
          <w:t>20</w:t>
        </w:r>
        <w:r w:rsidR="00EF76A6">
          <w:rPr>
            <w:noProof/>
            <w:webHidden/>
          </w:rPr>
          <w:fldChar w:fldCharType="end"/>
        </w:r>
      </w:hyperlink>
    </w:p>
    <w:p w14:paraId="2AA53459" w14:textId="6B1C6FBF" w:rsidR="00EF76A6" w:rsidRDefault="00A7305A">
      <w:pPr>
        <w:pStyle w:val="TOC4"/>
        <w:rPr>
          <w:rFonts w:eastAsiaTheme="minorEastAsia"/>
          <w:smallCaps w:val="0"/>
          <w:noProof/>
          <w:sz w:val="22"/>
          <w:lang w:eastAsia="zh-CN"/>
        </w:rPr>
      </w:pPr>
      <w:hyperlink w:anchor="_Toc54354147" w:history="1">
        <w:r w:rsidR="00EF76A6" w:rsidRPr="00E2246B">
          <w:rPr>
            <w:rStyle w:val="Hyperlink"/>
            <w:noProof/>
          </w:rPr>
          <w:t>SharePoint Online</w:t>
        </w:r>
        <w:r w:rsidR="00EF76A6">
          <w:rPr>
            <w:noProof/>
            <w:webHidden/>
          </w:rPr>
          <w:tab/>
        </w:r>
        <w:r w:rsidR="00EF76A6">
          <w:rPr>
            <w:noProof/>
            <w:webHidden/>
          </w:rPr>
          <w:fldChar w:fldCharType="begin"/>
        </w:r>
        <w:r w:rsidR="00EF76A6">
          <w:rPr>
            <w:noProof/>
            <w:webHidden/>
          </w:rPr>
          <w:instrText xml:space="preserve"> PAGEREF _Toc54354147 \h </w:instrText>
        </w:r>
        <w:r w:rsidR="00EF76A6">
          <w:rPr>
            <w:noProof/>
            <w:webHidden/>
          </w:rPr>
        </w:r>
        <w:r w:rsidR="00EF76A6">
          <w:rPr>
            <w:noProof/>
            <w:webHidden/>
          </w:rPr>
          <w:fldChar w:fldCharType="separate"/>
        </w:r>
        <w:r w:rsidR="00EF76A6">
          <w:rPr>
            <w:noProof/>
            <w:webHidden/>
          </w:rPr>
          <w:t>21</w:t>
        </w:r>
        <w:r w:rsidR="00EF76A6">
          <w:rPr>
            <w:noProof/>
            <w:webHidden/>
          </w:rPr>
          <w:fldChar w:fldCharType="end"/>
        </w:r>
      </w:hyperlink>
    </w:p>
    <w:p w14:paraId="1ED60AA8" w14:textId="7914841F" w:rsidR="00EF76A6" w:rsidRDefault="00A7305A">
      <w:pPr>
        <w:pStyle w:val="TOC4"/>
        <w:rPr>
          <w:rFonts w:eastAsiaTheme="minorEastAsia"/>
          <w:smallCaps w:val="0"/>
          <w:noProof/>
          <w:sz w:val="22"/>
          <w:lang w:eastAsia="zh-CN"/>
        </w:rPr>
      </w:pPr>
      <w:hyperlink w:anchor="_Toc54354148" w:history="1">
        <w:r w:rsidR="00EF76A6" w:rsidRPr="00E2246B">
          <w:rPr>
            <w:rStyle w:val="Hyperlink"/>
            <w:noProof/>
          </w:rPr>
          <w:t>Skype for Business Online</w:t>
        </w:r>
        <w:r w:rsidR="00EF76A6">
          <w:rPr>
            <w:noProof/>
            <w:webHidden/>
          </w:rPr>
          <w:tab/>
        </w:r>
        <w:r w:rsidR="00EF76A6">
          <w:rPr>
            <w:noProof/>
            <w:webHidden/>
          </w:rPr>
          <w:fldChar w:fldCharType="begin"/>
        </w:r>
        <w:r w:rsidR="00EF76A6">
          <w:rPr>
            <w:noProof/>
            <w:webHidden/>
          </w:rPr>
          <w:instrText xml:space="preserve"> PAGEREF _Toc54354148 \h </w:instrText>
        </w:r>
        <w:r w:rsidR="00EF76A6">
          <w:rPr>
            <w:noProof/>
            <w:webHidden/>
          </w:rPr>
        </w:r>
        <w:r w:rsidR="00EF76A6">
          <w:rPr>
            <w:noProof/>
            <w:webHidden/>
          </w:rPr>
          <w:fldChar w:fldCharType="separate"/>
        </w:r>
        <w:r w:rsidR="00EF76A6">
          <w:rPr>
            <w:noProof/>
            <w:webHidden/>
          </w:rPr>
          <w:t>22</w:t>
        </w:r>
        <w:r w:rsidR="00EF76A6">
          <w:rPr>
            <w:noProof/>
            <w:webHidden/>
          </w:rPr>
          <w:fldChar w:fldCharType="end"/>
        </w:r>
      </w:hyperlink>
    </w:p>
    <w:p w14:paraId="14639E15" w14:textId="0CA2FF26" w:rsidR="00EF76A6" w:rsidRDefault="00A7305A">
      <w:pPr>
        <w:pStyle w:val="TOC2"/>
        <w:tabs>
          <w:tab w:val="right" w:leader="dot" w:pos="5030"/>
        </w:tabs>
        <w:rPr>
          <w:rFonts w:eastAsiaTheme="minorEastAsia"/>
          <w:b w:val="0"/>
          <w:smallCaps w:val="0"/>
          <w:noProof/>
          <w:sz w:val="22"/>
          <w:lang w:eastAsia="zh-CN"/>
        </w:rPr>
      </w:pPr>
      <w:hyperlink w:anchor="_Toc54354149" w:history="1">
        <w:r w:rsidR="00EF76A6" w:rsidRPr="00E2246B">
          <w:rPr>
            <w:rStyle w:val="Hyperlink"/>
            <w:noProof/>
          </w:rPr>
          <w:t>Other Online Services</w:t>
        </w:r>
        <w:r w:rsidR="00EF76A6">
          <w:rPr>
            <w:noProof/>
            <w:webHidden/>
          </w:rPr>
          <w:tab/>
        </w:r>
        <w:r w:rsidR="00EF76A6">
          <w:rPr>
            <w:noProof/>
            <w:webHidden/>
          </w:rPr>
          <w:fldChar w:fldCharType="begin"/>
        </w:r>
        <w:r w:rsidR="00EF76A6">
          <w:rPr>
            <w:noProof/>
            <w:webHidden/>
          </w:rPr>
          <w:instrText xml:space="preserve"> PAGEREF _Toc54354149 \h </w:instrText>
        </w:r>
        <w:r w:rsidR="00EF76A6">
          <w:rPr>
            <w:noProof/>
            <w:webHidden/>
          </w:rPr>
        </w:r>
        <w:r w:rsidR="00EF76A6">
          <w:rPr>
            <w:noProof/>
            <w:webHidden/>
          </w:rPr>
          <w:fldChar w:fldCharType="separate"/>
        </w:r>
        <w:r w:rsidR="00EF76A6">
          <w:rPr>
            <w:noProof/>
            <w:webHidden/>
          </w:rPr>
          <w:t>22</w:t>
        </w:r>
        <w:r w:rsidR="00EF76A6">
          <w:rPr>
            <w:noProof/>
            <w:webHidden/>
          </w:rPr>
          <w:fldChar w:fldCharType="end"/>
        </w:r>
      </w:hyperlink>
    </w:p>
    <w:p w14:paraId="4CB4574E" w14:textId="35CD21E8" w:rsidR="00EF76A6" w:rsidRDefault="00A7305A">
      <w:pPr>
        <w:pStyle w:val="TOC4"/>
        <w:rPr>
          <w:rFonts w:eastAsiaTheme="minorEastAsia"/>
          <w:smallCaps w:val="0"/>
          <w:noProof/>
          <w:sz w:val="22"/>
          <w:lang w:eastAsia="zh-CN"/>
        </w:rPr>
      </w:pPr>
      <w:hyperlink w:anchor="_Toc54354150" w:history="1">
        <w:r w:rsidR="00EF76A6" w:rsidRPr="00E2246B">
          <w:rPr>
            <w:rStyle w:val="Hyperlink"/>
            <w:noProof/>
          </w:rPr>
          <w:t>Microsoft Power Platform</w:t>
        </w:r>
        <w:r w:rsidR="00EF76A6">
          <w:rPr>
            <w:noProof/>
            <w:webHidden/>
          </w:rPr>
          <w:tab/>
        </w:r>
        <w:r w:rsidR="00EF76A6">
          <w:rPr>
            <w:noProof/>
            <w:webHidden/>
          </w:rPr>
          <w:fldChar w:fldCharType="begin"/>
        </w:r>
        <w:r w:rsidR="00EF76A6">
          <w:rPr>
            <w:noProof/>
            <w:webHidden/>
          </w:rPr>
          <w:instrText xml:space="preserve"> PAGEREF _Toc54354150 \h </w:instrText>
        </w:r>
        <w:r w:rsidR="00EF76A6">
          <w:rPr>
            <w:noProof/>
            <w:webHidden/>
          </w:rPr>
        </w:r>
        <w:r w:rsidR="00EF76A6">
          <w:rPr>
            <w:noProof/>
            <w:webHidden/>
          </w:rPr>
          <w:fldChar w:fldCharType="separate"/>
        </w:r>
        <w:r w:rsidR="00EF76A6">
          <w:rPr>
            <w:noProof/>
            <w:webHidden/>
          </w:rPr>
          <w:t>22</w:t>
        </w:r>
        <w:r w:rsidR="00EF76A6">
          <w:rPr>
            <w:noProof/>
            <w:webHidden/>
          </w:rPr>
          <w:fldChar w:fldCharType="end"/>
        </w:r>
      </w:hyperlink>
    </w:p>
    <w:p w14:paraId="3D8636B5" w14:textId="2789B58A" w:rsidR="00EF76A6" w:rsidRDefault="00A7305A">
      <w:pPr>
        <w:pStyle w:val="TOC1"/>
        <w:tabs>
          <w:tab w:val="right" w:leader="dot" w:pos="5030"/>
        </w:tabs>
        <w:rPr>
          <w:rFonts w:eastAsiaTheme="minorEastAsia"/>
          <w:b w:val="0"/>
          <w:caps w:val="0"/>
          <w:noProof/>
          <w:sz w:val="22"/>
          <w:lang w:eastAsia="zh-CN"/>
        </w:rPr>
      </w:pPr>
      <w:hyperlink w:anchor="_Toc54354151" w:history="1">
        <w:r w:rsidR="00EF76A6" w:rsidRPr="00E2246B">
          <w:rPr>
            <w:rStyle w:val="Hyperlink"/>
            <w:noProof/>
          </w:rPr>
          <w:t>21Vianet Online Services Product Availability (OSPA)</w:t>
        </w:r>
        <w:r w:rsidR="00EF76A6">
          <w:rPr>
            <w:noProof/>
            <w:webHidden/>
          </w:rPr>
          <w:tab/>
        </w:r>
        <w:r w:rsidR="00EF76A6">
          <w:rPr>
            <w:noProof/>
            <w:webHidden/>
          </w:rPr>
          <w:fldChar w:fldCharType="begin"/>
        </w:r>
        <w:r w:rsidR="00EF76A6">
          <w:rPr>
            <w:noProof/>
            <w:webHidden/>
          </w:rPr>
          <w:instrText xml:space="preserve"> PAGEREF _Toc54354151 \h </w:instrText>
        </w:r>
        <w:r w:rsidR="00EF76A6">
          <w:rPr>
            <w:noProof/>
            <w:webHidden/>
          </w:rPr>
        </w:r>
        <w:r w:rsidR="00EF76A6">
          <w:rPr>
            <w:noProof/>
            <w:webHidden/>
          </w:rPr>
          <w:fldChar w:fldCharType="separate"/>
        </w:r>
        <w:r w:rsidR="00EF76A6">
          <w:rPr>
            <w:noProof/>
            <w:webHidden/>
          </w:rPr>
          <w:t>24</w:t>
        </w:r>
        <w:r w:rsidR="00EF76A6">
          <w:rPr>
            <w:noProof/>
            <w:webHidden/>
          </w:rPr>
          <w:fldChar w:fldCharType="end"/>
        </w:r>
      </w:hyperlink>
    </w:p>
    <w:p w14:paraId="60EDA2C1" w14:textId="414B8DE1" w:rsidR="00EF76A6" w:rsidRDefault="00A7305A">
      <w:pPr>
        <w:pStyle w:val="TOC5"/>
        <w:tabs>
          <w:tab w:val="right" w:leader="dot" w:pos="5030"/>
        </w:tabs>
        <w:rPr>
          <w:rFonts w:eastAsiaTheme="minorEastAsia"/>
          <w:noProof/>
          <w:sz w:val="22"/>
          <w:lang w:eastAsia="zh-CN"/>
        </w:rPr>
      </w:pPr>
      <w:hyperlink w:anchor="_Toc54354152" w:history="1">
        <w:r w:rsidR="00EF76A6" w:rsidRPr="00E2246B">
          <w:rPr>
            <w:rStyle w:val="Hyperlink"/>
            <w:noProof/>
          </w:rPr>
          <w:t>Microsoft Azure</w:t>
        </w:r>
        <w:r w:rsidR="00EF76A6">
          <w:rPr>
            <w:noProof/>
            <w:webHidden/>
          </w:rPr>
          <w:tab/>
        </w:r>
        <w:r w:rsidR="00EF76A6">
          <w:rPr>
            <w:noProof/>
            <w:webHidden/>
          </w:rPr>
          <w:fldChar w:fldCharType="begin"/>
        </w:r>
        <w:r w:rsidR="00EF76A6">
          <w:rPr>
            <w:noProof/>
            <w:webHidden/>
          </w:rPr>
          <w:instrText xml:space="preserve"> PAGEREF _Toc54354152 \h </w:instrText>
        </w:r>
        <w:r w:rsidR="00EF76A6">
          <w:rPr>
            <w:noProof/>
            <w:webHidden/>
          </w:rPr>
        </w:r>
        <w:r w:rsidR="00EF76A6">
          <w:rPr>
            <w:noProof/>
            <w:webHidden/>
          </w:rPr>
          <w:fldChar w:fldCharType="separate"/>
        </w:r>
        <w:r w:rsidR="00EF76A6">
          <w:rPr>
            <w:noProof/>
            <w:webHidden/>
          </w:rPr>
          <w:t>24</w:t>
        </w:r>
        <w:r w:rsidR="00EF76A6">
          <w:rPr>
            <w:noProof/>
            <w:webHidden/>
          </w:rPr>
          <w:fldChar w:fldCharType="end"/>
        </w:r>
      </w:hyperlink>
    </w:p>
    <w:p w14:paraId="1789C0A0" w14:textId="1EB5F413" w:rsidR="00EF76A6" w:rsidRDefault="00A7305A">
      <w:pPr>
        <w:pStyle w:val="TOC5"/>
        <w:tabs>
          <w:tab w:val="right" w:leader="dot" w:pos="5030"/>
        </w:tabs>
        <w:rPr>
          <w:rFonts w:eastAsiaTheme="minorEastAsia"/>
          <w:noProof/>
          <w:sz w:val="22"/>
          <w:lang w:eastAsia="zh-CN"/>
        </w:rPr>
      </w:pPr>
      <w:hyperlink w:anchor="_Toc54354153" w:history="1">
        <w:r w:rsidR="00EF76A6" w:rsidRPr="00E2246B">
          <w:rPr>
            <w:rStyle w:val="Hyperlink"/>
            <w:noProof/>
          </w:rPr>
          <w:t>Microsoft Dynamics 365</w:t>
        </w:r>
        <w:r w:rsidR="00EF76A6">
          <w:rPr>
            <w:noProof/>
            <w:webHidden/>
          </w:rPr>
          <w:tab/>
        </w:r>
        <w:r w:rsidR="00EF76A6">
          <w:rPr>
            <w:noProof/>
            <w:webHidden/>
          </w:rPr>
          <w:fldChar w:fldCharType="begin"/>
        </w:r>
        <w:r w:rsidR="00EF76A6">
          <w:rPr>
            <w:noProof/>
            <w:webHidden/>
          </w:rPr>
          <w:instrText xml:space="preserve"> PAGEREF _Toc54354153 \h </w:instrText>
        </w:r>
        <w:r w:rsidR="00EF76A6">
          <w:rPr>
            <w:noProof/>
            <w:webHidden/>
          </w:rPr>
        </w:r>
        <w:r w:rsidR="00EF76A6">
          <w:rPr>
            <w:noProof/>
            <w:webHidden/>
          </w:rPr>
          <w:fldChar w:fldCharType="separate"/>
        </w:r>
        <w:r w:rsidR="00EF76A6">
          <w:rPr>
            <w:noProof/>
            <w:webHidden/>
          </w:rPr>
          <w:t>24</w:t>
        </w:r>
        <w:r w:rsidR="00EF76A6">
          <w:rPr>
            <w:noProof/>
            <w:webHidden/>
          </w:rPr>
          <w:fldChar w:fldCharType="end"/>
        </w:r>
      </w:hyperlink>
    </w:p>
    <w:p w14:paraId="1AAF6CEE" w14:textId="1FE14EC9" w:rsidR="00EF76A6" w:rsidRDefault="00A7305A">
      <w:pPr>
        <w:pStyle w:val="TOC5"/>
        <w:tabs>
          <w:tab w:val="right" w:leader="dot" w:pos="5030"/>
        </w:tabs>
        <w:rPr>
          <w:rFonts w:eastAsiaTheme="minorEastAsia"/>
          <w:noProof/>
          <w:sz w:val="22"/>
          <w:lang w:eastAsia="zh-CN"/>
        </w:rPr>
      </w:pPr>
      <w:hyperlink w:anchor="_Toc54354154" w:history="1">
        <w:r w:rsidR="00EF76A6" w:rsidRPr="00E2246B">
          <w:rPr>
            <w:rStyle w:val="Hyperlink"/>
            <w:noProof/>
          </w:rPr>
          <w:t>Office 365</w:t>
        </w:r>
        <w:r w:rsidR="00EF76A6">
          <w:rPr>
            <w:noProof/>
            <w:webHidden/>
          </w:rPr>
          <w:tab/>
        </w:r>
        <w:r w:rsidR="00EF76A6">
          <w:rPr>
            <w:noProof/>
            <w:webHidden/>
          </w:rPr>
          <w:fldChar w:fldCharType="begin"/>
        </w:r>
        <w:r w:rsidR="00EF76A6">
          <w:rPr>
            <w:noProof/>
            <w:webHidden/>
          </w:rPr>
          <w:instrText xml:space="preserve"> PAGEREF _Toc54354154 \h </w:instrText>
        </w:r>
        <w:r w:rsidR="00EF76A6">
          <w:rPr>
            <w:noProof/>
            <w:webHidden/>
          </w:rPr>
        </w:r>
        <w:r w:rsidR="00EF76A6">
          <w:rPr>
            <w:noProof/>
            <w:webHidden/>
          </w:rPr>
          <w:fldChar w:fldCharType="separate"/>
        </w:r>
        <w:r w:rsidR="00EF76A6">
          <w:rPr>
            <w:noProof/>
            <w:webHidden/>
          </w:rPr>
          <w:t>24</w:t>
        </w:r>
        <w:r w:rsidR="00EF76A6">
          <w:rPr>
            <w:noProof/>
            <w:webHidden/>
          </w:rPr>
          <w:fldChar w:fldCharType="end"/>
        </w:r>
      </w:hyperlink>
    </w:p>
    <w:p w14:paraId="56F29FC8" w14:textId="07E7ADAD" w:rsidR="00EF76A6" w:rsidRDefault="00A7305A">
      <w:pPr>
        <w:pStyle w:val="TOC5"/>
        <w:tabs>
          <w:tab w:val="right" w:leader="dot" w:pos="5030"/>
        </w:tabs>
        <w:rPr>
          <w:rFonts w:eastAsiaTheme="minorEastAsia"/>
          <w:noProof/>
          <w:sz w:val="22"/>
          <w:lang w:eastAsia="zh-CN"/>
        </w:rPr>
      </w:pPr>
      <w:hyperlink w:anchor="_Toc54354155" w:history="1">
        <w:r w:rsidR="00EF76A6" w:rsidRPr="00E2246B">
          <w:rPr>
            <w:rStyle w:val="Hyperlink"/>
            <w:noProof/>
          </w:rPr>
          <w:t>Office 365 for Academic</w:t>
        </w:r>
        <w:r w:rsidR="00EF76A6">
          <w:rPr>
            <w:noProof/>
            <w:webHidden/>
          </w:rPr>
          <w:tab/>
        </w:r>
        <w:r w:rsidR="00EF76A6">
          <w:rPr>
            <w:noProof/>
            <w:webHidden/>
          </w:rPr>
          <w:fldChar w:fldCharType="begin"/>
        </w:r>
        <w:r w:rsidR="00EF76A6">
          <w:rPr>
            <w:noProof/>
            <w:webHidden/>
          </w:rPr>
          <w:instrText xml:space="preserve"> PAGEREF _Toc54354155 \h </w:instrText>
        </w:r>
        <w:r w:rsidR="00EF76A6">
          <w:rPr>
            <w:noProof/>
            <w:webHidden/>
          </w:rPr>
        </w:r>
        <w:r w:rsidR="00EF76A6">
          <w:rPr>
            <w:noProof/>
            <w:webHidden/>
          </w:rPr>
          <w:fldChar w:fldCharType="separate"/>
        </w:r>
        <w:r w:rsidR="00EF76A6">
          <w:rPr>
            <w:noProof/>
            <w:webHidden/>
          </w:rPr>
          <w:t>26</w:t>
        </w:r>
        <w:r w:rsidR="00EF76A6">
          <w:rPr>
            <w:noProof/>
            <w:webHidden/>
          </w:rPr>
          <w:fldChar w:fldCharType="end"/>
        </w:r>
      </w:hyperlink>
    </w:p>
    <w:p w14:paraId="34E893C6" w14:textId="1EEFC11B" w:rsidR="00EF76A6" w:rsidRDefault="00A7305A">
      <w:pPr>
        <w:pStyle w:val="TOC5"/>
        <w:tabs>
          <w:tab w:val="right" w:leader="dot" w:pos="5030"/>
        </w:tabs>
        <w:rPr>
          <w:rFonts w:eastAsiaTheme="minorEastAsia"/>
          <w:noProof/>
          <w:sz w:val="22"/>
          <w:lang w:eastAsia="zh-CN"/>
        </w:rPr>
      </w:pPr>
      <w:hyperlink w:anchor="_Toc54354156" w:history="1">
        <w:r w:rsidR="00EF76A6" w:rsidRPr="00E2246B">
          <w:rPr>
            <w:rStyle w:val="Hyperlink"/>
            <w:noProof/>
          </w:rPr>
          <w:t>21Vianet Product Availability Definitions</w:t>
        </w:r>
        <w:r w:rsidR="00EF76A6">
          <w:rPr>
            <w:noProof/>
            <w:webHidden/>
          </w:rPr>
          <w:tab/>
        </w:r>
        <w:r w:rsidR="00EF76A6">
          <w:rPr>
            <w:noProof/>
            <w:webHidden/>
          </w:rPr>
          <w:fldChar w:fldCharType="begin"/>
        </w:r>
        <w:r w:rsidR="00EF76A6">
          <w:rPr>
            <w:noProof/>
            <w:webHidden/>
          </w:rPr>
          <w:instrText xml:space="preserve"> PAGEREF _Toc54354156 \h </w:instrText>
        </w:r>
        <w:r w:rsidR="00EF76A6">
          <w:rPr>
            <w:noProof/>
            <w:webHidden/>
          </w:rPr>
        </w:r>
        <w:r w:rsidR="00EF76A6">
          <w:rPr>
            <w:noProof/>
            <w:webHidden/>
          </w:rPr>
          <w:fldChar w:fldCharType="separate"/>
        </w:r>
        <w:r w:rsidR="00EF76A6">
          <w:rPr>
            <w:noProof/>
            <w:webHidden/>
          </w:rPr>
          <w:t>27</w:t>
        </w:r>
        <w:r w:rsidR="00EF76A6">
          <w:rPr>
            <w:noProof/>
            <w:webHidden/>
          </w:rPr>
          <w:fldChar w:fldCharType="end"/>
        </w:r>
      </w:hyperlink>
    </w:p>
    <w:p w14:paraId="5979DDC8" w14:textId="7562AF37" w:rsidR="00EF76A6" w:rsidRDefault="00A7305A">
      <w:pPr>
        <w:pStyle w:val="TOC1"/>
        <w:tabs>
          <w:tab w:val="right" w:leader="dot" w:pos="5030"/>
        </w:tabs>
        <w:rPr>
          <w:rFonts w:eastAsiaTheme="minorEastAsia"/>
          <w:b w:val="0"/>
          <w:caps w:val="0"/>
          <w:noProof/>
          <w:sz w:val="22"/>
          <w:lang w:eastAsia="zh-CN"/>
        </w:rPr>
      </w:pPr>
      <w:hyperlink w:anchor="_Toc54354157" w:history="1">
        <w:r w:rsidR="00EF76A6" w:rsidRPr="00E2246B">
          <w:rPr>
            <w:rStyle w:val="Hyperlink"/>
            <w:noProof/>
          </w:rPr>
          <w:t>Attachment 1 – Notices</w:t>
        </w:r>
        <w:r w:rsidR="00EF76A6">
          <w:rPr>
            <w:noProof/>
            <w:webHidden/>
          </w:rPr>
          <w:tab/>
        </w:r>
        <w:r w:rsidR="00EF76A6">
          <w:rPr>
            <w:noProof/>
            <w:webHidden/>
          </w:rPr>
          <w:fldChar w:fldCharType="begin"/>
        </w:r>
        <w:r w:rsidR="00EF76A6">
          <w:rPr>
            <w:noProof/>
            <w:webHidden/>
          </w:rPr>
          <w:instrText xml:space="preserve"> PAGEREF _Toc54354157 \h </w:instrText>
        </w:r>
        <w:r w:rsidR="00EF76A6">
          <w:rPr>
            <w:noProof/>
            <w:webHidden/>
          </w:rPr>
        </w:r>
        <w:r w:rsidR="00EF76A6">
          <w:rPr>
            <w:noProof/>
            <w:webHidden/>
          </w:rPr>
          <w:fldChar w:fldCharType="separate"/>
        </w:r>
        <w:r w:rsidR="00EF76A6">
          <w:rPr>
            <w:noProof/>
            <w:webHidden/>
          </w:rPr>
          <w:t>29</w:t>
        </w:r>
        <w:r w:rsidR="00EF76A6">
          <w:rPr>
            <w:noProof/>
            <w:webHidden/>
          </w:rPr>
          <w:fldChar w:fldCharType="end"/>
        </w:r>
      </w:hyperlink>
    </w:p>
    <w:p w14:paraId="333E2D1B" w14:textId="590DEC41" w:rsidR="00EF76A6" w:rsidRDefault="00A7305A">
      <w:pPr>
        <w:pStyle w:val="TOC3"/>
        <w:rPr>
          <w:rFonts w:eastAsiaTheme="minorEastAsia"/>
          <w:b w:val="0"/>
          <w:smallCaps w:val="0"/>
          <w:sz w:val="22"/>
          <w:lang w:eastAsia="zh-CN"/>
        </w:rPr>
      </w:pPr>
      <w:hyperlink w:anchor="_Toc54354158" w:history="1">
        <w:r w:rsidR="00EF76A6" w:rsidRPr="00E2246B">
          <w:rPr>
            <w:rStyle w:val="Hyperlink"/>
          </w:rPr>
          <w:t>Bing Maps</w:t>
        </w:r>
        <w:r w:rsidR="00EF76A6">
          <w:rPr>
            <w:webHidden/>
          </w:rPr>
          <w:tab/>
        </w:r>
        <w:r w:rsidR="00EF76A6">
          <w:rPr>
            <w:webHidden/>
          </w:rPr>
          <w:fldChar w:fldCharType="begin"/>
        </w:r>
        <w:r w:rsidR="00EF76A6">
          <w:rPr>
            <w:webHidden/>
          </w:rPr>
          <w:instrText xml:space="preserve"> PAGEREF _Toc54354158 \h </w:instrText>
        </w:r>
        <w:r w:rsidR="00EF76A6">
          <w:rPr>
            <w:webHidden/>
          </w:rPr>
        </w:r>
        <w:r w:rsidR="00EF76A6">
          <w:rPr>
            <w:webHidden/>
          </w:rPr>
          <w:fldChar w:fldCharType="separate"/>
        </w:r>
        <w:r w:rsidR="00EF76A6">
          <w:rPr>
            <w:webHidden/>
          </w:rPr>
          <w:t>29</w:t>
        </w:r>
        <w:r w:rsidR="00EF76A6">
          <w:rPr>
            <w:webHidden/>
          </w:rPr>
          <w:fldChar w:fldCharType="end"/>
        </w:r>
      </w:hyperlink>
    </w:p>
    <w:p w14:paraId="73552A6A" w14:textId="70691C66" w:rsidR="00EF76A6" w:rsidRDefault="00A7305A">
      <w:pPr>
        <w:pStyle w:val="TOC3"/>
        <w:rPr>
          <w:rFonts w:eastAsiaTheme="minorEastAsia"/>
          <w:b w:val="0"/>
          <w:smallCaps w:val="0"/>
          <w:sz w:val="22"/>
          <w:lang w:eastAsia="zh-CN"/>
        </w:rPr>
      </w:pPr>
      <w:hyperlink w:anchor="_Toc54354159" w:history="1">
        <w:r w:rsidR="00EF76A6" w:rsidRPr="00E2246B">
          <w:rPr>
            <w:rStyle w:val="Hyperlink"/>
          </w:rPr>
          <w:t>Notice about Azure Media Services H.265/HEVC Encoding</w:t>
        </w:r>
        <w:r w:rsidR="00EF76A6">
          <w:rPr>
            <w:webHidden/>
          </w:rPr>
          <w:tab/>
        </w:r>
        <w:r w:rsidR="00EF76A6">
          <w:rPr>
            <w:webHidden/>
          </w:rPr>
          <w:fldChar w:fldCharType="begin"/>
        </w:r>
        <w:r w:rsidR="00EF76A6">
          <w:rPr>
            <w:webHidden/>
          </w:rPr>
          <w:instrText xml:space="preserve"> PAGEREF _Toc54354159 \h </w:instrText>
        </w:r>
        <w:r w:rsidR="00EF76A6">
          <w:rPr>
            <w:webHidden/>
          </w:rPr>
        </w:r>
        <w:r w:rsidR="00EF76A6">
          <w:rPr>
            <w:webHidden/>
          </w:rPr>
          <w:fldChar w:fldCharType="separate"/>
        </w:r>
        <w:r w:rsidR="00EF76A6">
          <w:rPr>
            <w:webHidden/>
          </w:rPr>
          <w:t>29</w:t>
        </w:r>
        <w:r w:rsidR="00EF76A6">
          <w:rPr>
            <w:webHidden/>
          </w:rPr>
          <w:fldChar w:fldCharType="end"/>
        </w:r>
      </w:hyperlink>
    </w:p>
    <w:p w14:paraId="25491AE5" w14:textId="236194B9" w:rsidR="00EF76A6" w:rsidRDefault="00A7305A">
      <w:pPr>
        <w:pStyle w:val="TOC3"/>
        <w:rPr>
          <w:rFonts w:eastAsiaTheme="minorEastAsia"/>
          <w:b w:val="0"/>
          <w:smallCaps w:val="0"/>
          <w:sz w:val="22"/>
          <w:lang w:eastAsia="zh-CN"/>
        </w:rPr>
      </w:pPr>
      <w:hyperlink w:anchor="_Toc54354160" w:history="1">
        <w:r w:rsidR="00EF76A6" w:rsidRPr="00E2246B">
          <w:rPr>
            <w:rStyle w:val="Hyperlink"/>
          </w:rPr>
          <w:t>Notice about H.264/AVC Visual Standard, VC-1 Video Standard, MPEG-4 Part 2 Visual Standard and MPEG-2 Video Standard</w:t>
        </w:r>
        <w:r w:rsidR="00EF76A6">
          <w:rPr>
            <w:webHidden/>
          </w:rPr>
          <w:tab/>
        </w:r>
        <w:r w:rsidR="00EF76A6">
          <w:rPr>
            <w:webHidden/>
          </w:rPr>
          <w:fldChar w:fldCharType="begin"/>
        </w:r>
        <w:r w:rsidR="00EF76A6">
          <w:rPr>
            <w:webHidden/>
          </w:rPr>
          <w:instrText xml:space="preserve"> PAGEREF _Toc54354160 \h </w:instrText>
        </w:r>
        <w:r w:rsidR="00EF76A6">
          <w:rPr>
            <w:webHidden/>
          </w:rPr>
        </w:r>
        <w:r w:rsidR="00EF76A6">
          <w:rPr>
            <w:webHidden/>
          </w:rPr>
          <w:fldChar w:fldCharType="separate"/>
        </w:r>
        <w:r w:rsidR="00EF76A6">
          <w:rPr>
            <w:webHidden/>
          </w:rPr>
          <w:t>29</w:t>
        </w:r>
        <w:r w:rsidR="00EF76A6">
          <w:rPr>
            <w:webHidden/>
          </w:rPr>
          <w:fldChar w:fldCharType="end"/>
        </w:r>
      </w:hyperlink>
    </w:p>
    <w:p w14:paraId="00999CBC" w14:textId="23E3A155" w:rsidR="00EF76A6" w:rsidRDefault="00A7305A">
      <w:pPr>
        <w:pStyle w:val="TOC1"/>
        <w:tabs>
          <w:tab w:val="right" w:leader="dot" w:pos="5030"/>
        </w:tabs>
        <w:rPr>
          <w:rFonts w:eastAsiaTheme="minorEastAsia"/>
          <w:b w:val="0"/>
          <w:caps w:val="0"/>
          <w:noProof/>
          <w:sz w:val="22"/>
          <w:lang w:eastAsia="zh-CN"/>
        </w:rPr>
      </w:pPr>
      <w:hyperlink w:anchor="_Toc54354161" w:history="1">
        <w:r w:rsidR="00EF76A6" w:rsidRPr="00E2246B">
          <w:rPr>
            <w:rStyle w:val="Hyperlink"/>
            <w:noProof/>
          </w:rPr>
          <w:t>Attachment 2 – Subscription License Suites</w:t>
        </w:r>
        <w:r w:rsidR="00EF76A6">
          <w:rPr>
            <w:noProof/>
            <w:webHidden/>
          </w:rPr>
          <w:tab/>
        </w:r>
        <w:r w:rsidR="00EF76A6">
          <w:rPr>
            <w:noProof/>
            <w:webHidden/>
          </w:rPr>
          <w:fldChar w:fldCharType="begin"/>
        </w:r>
        <w:r w:rsidR="00EF76A6">
          <w:rPr>
            <w:noProof/>
            <w:webHidden/>
          </w:rPr>
          <w:instrText xml:space="preserve"> PAGEREF _Toc54354161 \h </w:instrText>
        </w:r>
        <w:r w:rsidR="00EF76A6">
          <w:rPr>
            <w:noProof/>
            <w:webHidden/>
          </w:rPr>
        </w:r>
        <w:r w:rsidR="00EF76A6">
          <w:rPr>
            <w:noProof/>
            <w:webHidden/>
          </w:rPr>
          <w:fldChar w:fldCharType="separate"/>
        </w:r>
        <w:r w:rsidR="00EF76A6">
          <w:rPr>
            <w:noProof/>
            <w:webHidden/>
          </w:rPr>
          <w:t>30</w:t>
        </w:r>
        <w:r w:rsidR="00EF76A6">
          <w:rPr>
            <w:noProof/>
            <w:webHidden/>
          </w:rPr>
          <w:fldChar w:fldCharType="end"/>
        </w:r>
      </w:hyperlink>
    </w:p>
    <w:p w14:paraId="201E8E19" w14:textId="72AB3D88" w:rsidR="00EF76A6" w:rsidRDefault="00A7305A">
      <w:pPr>
        <w:pStyle w:val="TOC1"/>
        <w:tabs>
          <w:tab w:val="right" w:leader="dot" w:pos="5030"/>
        </w:tabs>
        <w:rPr>
          <w:rFonts w:eastAsiaTheme="minorEastAsia"/>
          <w:b w:val="0"/>
          <w:caps w:val="0"/>
          <w:noProof/>
          <w:sz w:val="22"/>
          <w:lang w:eastAsia="zh-CN"/>
        </w:rPr>
      </w:pPr>
      <w:hyperlink w:anchor="_Toc54354162" w:history="1">
        <w:r w:rsidR="00EF76A6" w:rsidRPr="00E2246B">
          <w:rPr>
            <w:rStyle w:val="Hyperlink"/>
            <w:noProof/>
          </w:rPr>
          <w:t>Attachment 3 – The Standard Contractual Clauses (Processors)</w:t>
        </w:r>
        <w:r w:rsidR="00EF76A6">
          <w:rPr>
            <w:noProof/>
            <w:webHidden/>
          </w:rPr>
          <w:tab/>
        </w:r>
        <w:r w:rsidR="00EF76A6">
          <w:rPr>
            <w:noProof/>
            <w:webHidden/>
          </w:rPr>
          <w:fldChar w:fldCharType="begin"/>
        </w:r>
        <w:r w:rsidR="00EF76A6">
          <w:rPr>
            <w:noProof/>
            <w:webHidden/>
          </w:rPr>
          <w:instrText xml:space="preserve"> PAGEREF _Toc54354162 \h </w:instrText>
        </w:r>
        <w:r w:rsidR="00EF76A6">
          <w:rPr>
            <w:noProof/>
            <w:webHidden/>
          </w:rPr>
        </w:r>
        <w:r w:rsidR="00EF76A6">
          <w:rPr>
            <w:noProof/>
            <w:webHidden/>
          </w:rPr>
          <w:fldChar w:fldCharType="separate"/>
        </w:r>
        <w:r w:rsidR="00EF76A6">
          <w:rPr>
            <w:noProof/>
            <w:webHidden/>
          </w:rPr>
          <w:t>31</w:t>
        </w:r>
        <w:r w:rsidR="00EF76A6">
          <w:rPr>
            <w:noProof/>
            <w:webHidden/>
          </w:rPr>
          <w:fldChar w:fldCharType="end"/>
        </w:r>
      </w:hyperlink>
    </w:p>
    <w:p w14:paraId="4F3E1898" w14:textId="3B6D7CA0" w:rsidR="00EF76A6" w:rsidRDefault="00A7305A">
      <w:pPr>
        <w:pStyle w:val="TOC1"/>
        <w:tabs>
          <w:tab w:val="right" w:leader="dot" w:pos="5030"/>
        </w:tabs>
        <w:rPr>
          <w:rFonts w:eastAsiaTheme="minorEastAsia"/>
          <w:b w:val="0"/>
          <w:caps w:val="0"/>
          <w:noProof/>
          <w:sz w:val="22"/>
          <w:lang w:eastAsia="zh-CN"/>
        </w:rPr>
      </w:pPr>
      <w:hyperlink w:anchor="_Toc54354163" w:history="1">
        <w:r w:rsidR="00EF76A6" w:rsidRPr="00E2246B">
          <w:rPr>
            <w:rStyle w:val="Hyperlink"/>
            <w:noProof/>
          </w:rPr>
          <w:t>Attachment 4 – European Union General Data Protection Regulation Terms</w:t>
        </w:r>
        <w:r w:rsidR="00EF76A6">
          <w:rPr>
            <w:noProof/>
            <w:webHidden/>
          </w:rPr>
          <w:tab/>
        </w:r>
        <w:r w:rsidR="00EF76A6">
          <w:rPr>
            <w:noProof/>
            <w:webHidden/>
          </w:rPr>
          <w:fldChar w:fldCharType="begin"/>
        </w:r>
        <w:r w:rsidR="00EF76A6">
          <w:rPr>
            <w:noProof/>
            <w:webHidden/>
          </w:rPr>
          <w:instrText xml:space="preserve"> PAGEREF _Toc54354163 \h </w:instrText>
        </w:r>
        <w:r w:rsidR="00EF76A6">
          <w:rPr>
            <w:noProof/>
            <w:webHidden/>
          </w:rPr>
        </w:r>
        <w:r w:rsidR="00EF76A6">
          <w:rPr>
            <w:noProof/>
            <w:webHidden/>
          </w:rPr>
          <w:fldChar w:fldCharType="separate"/>
        </w:r>
        <w:r w:rsidR="00EF76A6">
          <w:rPr>
            <w:noProof/>
            <w:webHidden/>
          </w:rPr>
          <w:t>37</w:t>
        </w:r>
        <w:r w:rsidR="00EF76A6">
          <w:rPr>
            <w:noProof/>
            <w:webHidden/>
          </w:rPr>
          <w:fldChar w:fldCharType="end"/>
        </w:r>
      </w:hyperlink>
    </w:p>
    <w:p w14:paraId="092C9288" w14:textId="1C425773"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54354099"/>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54354100"/>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22"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54354101"/>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54354102"/>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54354103"/>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3"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54354104"/>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041569" w:rsidRPr="00A47BC4" w14:paraId="65F61D23" w14:textId="77777777" w:rsidTr="004D4C3B">
        <w:trPr>
          <w:trHeight w:val="53"/>
        </w:trPr>
        <w:tc>
          <w:tcPr>
            <w:tcW w:w="5395" w:type="dxa"/>
            <w:vAlign w:val="bottom"/>
          </w:tcPr>
          <w:p w14:paraId="5BC44DA1" w14:textId="692F8005" w:rsidR="00041569" w:rsidRDefault="00857AC4" w:rsidP="00D460F2">
            <w:pPr>
              <w:pStyle w:val="ProductList-Body"/>
              <w:rPr>
                <w:rFonts w:cstheme="minorHAnsi"/>
                <w:sz w:val="16"/>
                <w:szCs w:val="16"/>
              </w:rPr>
            </w:pPr>
            <w:r>
              <w:t>Azure SQL Edge</w:t>
            </w:r>
          </w:p>
        </w:tc>
        <w:tc>
          <w:tcPr>
            <w:tcW w:w="5395" w:type="dxa"/>
            <w:vAlign w:val="bottom"/>
          </w:tcPr>
          <w:p w14:paraId="14E31054" w14:textId="707A5FA4" w:rsidR="00041569" w:rsidRPr="00E92AA5" w:rsidRDefault="00041569" w:rsidP="00D460F2">
            <w:pPr>
              <w:pStyle w:val="ProductList-Body"/>
              <w:rPr>
                <w:rFonts w:cstheme="minorHAnsi"/>
                <w:sz w:val="16"/>
                <w:szCs w:val="16"/>
              </w:rPr>
            </w:pPr>
          </w:p>
        </w:tc>
      </w:tr>
    </w:tbl>
    <w:p w14:paraId="73D04CF8" w14:textId="77777777" w:rsidR="00E8791E" w:rsidRPr="008709CA" w:rsidRDefault="00E8791E" w:rsidP="008709CA">
      <w:pPr>
        <w:pStyle w:val="ProductList-Body"/>
      </w:pPr>
    </w:p>
    <w:p w14:paraId="6C1AA4CE" w14:textId="77777777" w:rsidR="0024745A" w:rsidRPr="00EB6D09" w:rsidRDefault="0024745A" w:rsidP="003D6374">
      <w:pPr>
        <w:pStyle w:val="ProductList-ClauseHeading"/>
      </w:pPr>
    </w:p>
    <w:p w14:paraId="38CB3053" w14:textId="77777777" w:rsidR="00434CF9" w:rsidRPr="00873BAA" w:rsidRDefault="00434CF9" w:rsidP="00434CF9">
      <w:pPr>
        <w:pStyle w:val="ProductList-Body"/>
      </w:pPr>
    </w:p>
    <w:p w14:paraId="6609BEB6" w14:textId="77777777" w:rsidR="00434CF9" w:rsidRDefault="00434CF9" w:rsidP="00434CF9">
      <w:pPr>
        <w:pStyle w:val="ProductList-ClauseHeading"/>
      </w:pPr>
      <w:r>
        <w:t>Online Service Specific Terms</w:t>
      </w:r>
    </w:p>
    <w:p w14:paraId="635632A9" w14:textId="6CFCFFB7" w:rsidR="00C555B6" w:rsidRPr="00C555B6" w:rsidRDefault="006437B9" w:rsidP="00EF76A6">
      <w:pPr>
        <w:pStyle w:val="ProductList-Body"/>
        <w:ind w:left="158"/>
      </w:pPr>
      <w:r w:rsidRPr="00EF76A6">
        <w:t>Azure SQL Edge</w:t>
      </w:r>
      <w:r>
        <w:t xml:space="preserve">: Added terms for Azure SQL Edge offer. </w:t>
      </w:r>
      <w:r w:rsidR="007A7D76">
        <w:t xml:space="preserve"> </w:t>
      </w:r>
    </w:p>
    <w:p w14:paraId="1B4AB484" w14:textId="77777777" w:rsidR="008141A6" w:rsidRDefault="008141A6" w:rsidP="008141A6">
      <w:pPr>
        <w:pStyle w:val="ProductList-Body"/>
      </w:pPr>
    </w:p>
    <w:p w14:paraId="5126FD44" w14:textId="77777777" w:rsidR="00877478" w:rsidRDefault="00877478" w:rsidP="009542DD">
      <w:pPr>
        <w:pStyle w:val="ProductList-Body"/>
      </w:pPr>
    </w:p>
    <w:p w14:paraId="5D1D7CA9" w14:textId="77777777" w:rsidR="00434CF9" w:rsidRDefault="00434CF9">
      <w:pPr>
        <w:rPr>
          <w:rFonts w:asciiTheme="majorHAnsi" w:hAnsiTheme="majorHAnsi"/>
          <w:b/>
          <w:sz w:val="40"/>
        </w:rPr>
      </w:pPr>
      <w:bookmarkStart w:id="24" w:name="_Toc487133995"/>
      <w:bookmarkStart w:id="25" w:name="Definitions"/>
      <w:r>
        <w:br w:type="page"/>
      </w:r>
    </w:p>
    <w:p w14:paraId="6B77EA61" w14:textId="0357DF48" w:rsidR="00730B3A" w:rsidRPr="00E75EA3" w:rsidRDefault="00936D65" w:rsidP="00C91713">
      <w:pPr>
        <w:pStyle w:val="ProductList-SectionHeading"/>
        <w:outlineLvl w:val="0"/>
      </w:pPr>
      <w:bookmarkStart w:id="26" w:name="_Toc29979165"/>
      <w:bookmarkStart w:id="27" w:name="_Toc54354105"/>
      <w:r w:rsidRPr="00E75EA3">
        <w:lastRenderedPageBreak/>
        <w:t>Definitions</w:t>
      </w:r>
      <w:bookmarkEnd w:id="24"/>
      <w:bookmarkEnd w:id="26"/>
      <w:bookmarkEnd w:id="27"/>
    </w:p>
    <w:bookmarkEnd w:id="25"/>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8" w:name="OLE_LINK1"/>
      <w:r w:rsidRPr="004919C8">
        <w:t>Network Server</w:t>
      </w:r>
      <w:bookmarkEnd w:id="28"/>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 xml:space="preserve">“Non-21Vianet Product” means any </w:t>
      </w:r>
      <w:proofErr w:type="gramStart"/>
      <w:r w:rsidRPr="00A34103">
        <w:t>third-party</w:t>
      </w:r>
      <w:proofErr w:type="gramEnd"/>
      <w:r w:rsidRPr="00A34103">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9" w:name="_Toc487133996"/>
      <w:r w:rsidRPr="00E75EA3">
        <w:t>Online Services Terms</w:t>
      </w:r>
      <w:bookmarkEnd w:id="29"/>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0" w:name="_Toc29979166"/>
      <w:bookmarkStart w:id="31" w:name="_Toc54354106"/>
      <w:r w:rsidRPr="00E75EA3">
        <w:lastRenderedPageBreak/>
        <w:t>General Terms</w:t>
      </w:r>
      <w:bookmarkEnd w:id="30"/>
      <w:bookmarkEnd w:id="31"/>
    </w:p>
    <w:p w14:paraId="17029B22" w14:textId="60727A6C" w:rsidR="00557169" w:rsidRPr="00E75EA3" w:rsidRDefault="009C11EF" w:rsidP="00366C8E">
      <w:pPr>
        <w:pStyle w:val="ProductList-SubSubSectionHeading"/>
        <w:outlineLvl w:val="1"/>
      </w:pPr>
      <w:bookmarkStart w:id="32" w:name="_Toc29979167"/>
      <w:bookmarkStart w:id="33" w:name="_Toc54354107"/>
      <w:bookmarkStart w:id="34" w:name="OnlineServicesChanges"/>
      <w:r w:rsidRPr="00E75EA3">
        <w:t xml:space="preserve">Licensing the </w:t>
      </w:r>
      <w:r w:rsidR="00541996" w:rsidRPr="00E75EA3">
        <w:t>Online Services</w:t>
      </w:r>
      <w:bookmarkEnd w:id="32"/>
      <w:bookmarkEnd w:id="33"/>
    </w:p>
    <w:bookmarkEnd w:id="34"/>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35" w:name="_Toc29979168"/>
      <w:bookmarkStart w:id="36" w:name="_Toc54354108"/>
      <w:r w:rsidRPr="00E75EA3">
        <w:t>Using the Online Services</w:t>
      </w:r>
      <w:bookmarkEnd w:id="35"/>
      <w:bookmarkEnd w:id="3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7" w:name="_Toc487133999"/>
      <w:bookmarkStart w:id="38" w:name="_Toc29979169"/>
      <w:bookmarkStart w:id="39" w:name="_Toc54354109"/>
      <w:r w:rsidRPr="00E75EA3">
        <w:t>Use of Software with the Online Service</w:t>
      </w:r>
      <w:bookmarkEnd w:id="37"/>
      <w:r w:rsidR="00A00E97" w:rsidRPr="00E75EA3">
        <w:t>s</w:t>
      </w:r>
      <w:bookmarkEnd w:id="38"/>
      <w:bookmarkEnd w:id="3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0" w:name="_Toc29979170"/>
      <w:bookmarkStart w:id="41" w:name="_Toc54354110"/>
      <w:r w:rsidRPr="003548A6">
        <w:t>Technical Limitations</w:t>
      </w:r>
      <w:bookmarkEnd w:id="40"/>
      <w:bookmarkEnd w:id="41"/>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w:t>
      </w:r>
      <w:proofErr w:type="gramStart"/>
      <w:r w:rsidR="00755FED" w:rsidRPr="003548A6">
        <w:t>disassemble</w:t>
      </w:r>
      <w:proofErr w:type="gramEnd"/>
      <w:r w:rsidR="00755FED" w:rsidRPr="003548A6">
        <w:t xml:space="preserv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t>
      </w:r>
      <w:proofErr w:type="gramStart"/>
      <w:r w:rsidR="00755FED" w:rsidRPr="003548A6">
        <w:t>with</w:t>
      </w:r>
      <w:proofErr w:type="gramEnd"/>
      <w:r w:rsidR="00755FED" w:rsidRPr="003548A6">
        <w:t xml:space="preserve">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2" w:name="_Toc29979171"/>
      <w:bookmarkStart w:id="43" w:name="_Toc54354111"/>
      <w:r w:rsidRPr="00E75EA3">
        <w:t>Import/Export Services</w:t>
      </w:r>
      <w:bookmarkEnd w:id="42"/>
      <w:bookmarkEnd w:id="4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w:t>
      </w:r>
      <w:proofErr w:type="gramStart"/>
      <w:r w:rsidRPr="00E75EA3">
        <w:rPr>
          <w:rFonts w:asciiTheme="minorHAnsi" w:eastAsiaTheme="minorEastAsia" w:hAnsiTheme="minorHAnsi" w:cstheme="minorBidi"/>
          <w:lang w:bidi="ar-SA"/>
        </w:rPr>
        <w:t>damaged</w:t>
      </w:r>
      <w:proofErr w:type="gramEnd"/>
      <w:r w:rsidRPr="00E75EA3">
        <w:rPr>
          <w:rFonts w:asciiTheme="minorHAnsi" w:eastAsiaTheme="minorEastAsia" w:hAnsiTheme="minorHAnsi" w:cstheme="minorBidi"/>
          <w:lang w:bidi="ar-SA"/>
        </w:rPr>
        <w:t xml:space="preserve">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4" w:name="_Toc29979172"/>
      <w:bookmarkStart w:id="45" w:name="_Toc54354112"/>
      <w:bookmarkStart w:id="46" w:name="_Hlk512852734"/>
      <w:r w:rsidRPr="00E75EA3">
        <w:t>Font Components</w:t>
      </w:r>
      <w:bookmarkEnd w:id="44"/>
      <w:bookmarkEnd w:id="45"/>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6"/>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7" w:name="_Toc29979173"/>
      <w:bookmarkStart w:id="48" w:name="_Toc54354113"/>
      <w:bookmarkStart w:id="49" w:name="NonMicrosoftProducts"/>
      <w:r w:rsidRPr="00E75EA3">
        <w:t>Changes to and Availability of the Online Services</w:t>
      </w:r>
      <w:bookmarkEnd w:id="47"/>
      <w:bookmarkEnd w:id="48"/>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0" w:name="_Toc29979174"/>
      <w:bookmarkStart w:id="51" w:name="_Toc54354114"/>
      <w:r w:rsidRPr="00E75EA3">
        <w:t>State secret representation and warranty</w:t>
      </w:r>
      <w:r w:rsidRPr="00E75EA3">
        <w:rPr>
          <w:rFonts w:ascii="Segoe Pro" w:eastAsiaTheme="minorHAnsi" w:hAnsi="Segoe Pro" w:cs="Arial"/>
          <w:bCs/>
          <w:i/>
          <w:iCs/>
          <w:color w:val="000000" w:themeColor="text1"/>
          <w:sz w:val="24"/>
          <w:szCs w:val="26"/>
        </w:rPr>
        <w:t>.</w:t>
      </w:r>
      <w:bookmarkEnd w:id="50"/>
      <w:bookmarkEnd w:id="51"/>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52" w:name="_Toc29979175"/>
      <w:bookmarkStart w:id="53" w:name="_Toc54354115"/>
      <w:r w:rsidRPr="003548A6">
        <w:t>Compliance with Laws</w:t>
      </w:r>
      <w:bookmarkEnd w:id="52"/>
      <w:bookmarkEnd w:id="53"/>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An Internet information service provider shall not produce, reproduce, </w:t>
      </w:r>
      <w:proofErr w:type="gramStart"/>
      <w:r w:rsidRPr="00E75EA3">
        <w:rPr>
          <w:color w:val="000000" w:themeColor="text1"/>
          <w:sz w:val="18"/>
          <w:szCs w:val="18"/>
        </w:rPr>
        <w:t>publish</w:t>
      </w:r>
      <w:proofErr w:type="gramEnd"/>
      <w:r w:rsidRPr="00E75EA3">
        <w:rPr>
          <w:color w:val="000000" w:themeColor="text1"/>
          <w:sz w:val="18"/>
          <w:szCs w:val="18"/>
        </w:rPr>
        <w:t xml:space="preserve">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w:t>
      </w:r>
      <w:proofErr w:type="gramStart"/>
      <w:r w:rsidR="00814F68" w:rsidRPr="003548A6">
        <w:rPr>
          <w:color w:val="000000" w:themeColor="text1"/>
          <w:sz w:val="18"/>
          <w:szCs w:val="18"/>
        </w:rPr>
        <w:t>complete</w:t>
      </w:r>
      <w:proofErr w:type="gramEnd"/>
      <w:r w:rsidR="00814F68" w:rsidRPr="003548A6">
        <w:rPr>
          <w:color w:val="000000" w:themeColor="text1"/>
          <w:sz w:val="18"/>
          <w:szCs w:val="18"/>
        </w:rPr>
        <w:t xml:space="preserv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4" w:name="_Toc29979176"/>
      <w:bookmarkStart w:id="55" w:name="_Toc54354116"/>
      <w:r w:rsidRPr="00E75EA3">
        <w:t>Other</w:t>
      </w:r>
      <w:bookmarkEnd w:id="54"/>
      <w:bookmarkEnd w:id="55"/>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6"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9"/>
      <w:bookmarkEnd w:id="56"/>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7" w:name="GeneralTerms_Previews"/>
      <w:r w:rsidRPr="0006694D">
        <w:rPr>
          <w:b/>
          <w:color w:val="0072C6"/>
        </w:rPr>
        <w:t>Previews</w:t>
      </w:r>
    </w:p>
    <w:bookmarkEnd w:id="57"/>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8" w:name="_Toc487134008"/>
      <w:bookmarkStart w:id="59" w:name="CompetitiveBenchmarking"/>
      <w:r w:rsidRPr="003548A6">
        <w:rPr>
          <w:b/>
          <w:color w:val="0072C6"/>
        </w:rPr>
        <w:t>Competitive Benchmarking</w:t>
      </w:r>
      <w:bookmarkEnd w:id="58"/>
      <w:bookmarkEnd w:id="59"/>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60" w:name="_Toc487134010"/>
    </w:p>
    <w:p w14:paraId="38E381EB" w14:textId="77777777" w:rsidR="00FD5CB1" w:rsidRDefault="00FD5CB1" w:rsidP="00626CA1">
      <w:pPr>
        <w:pStyle w:val="ProductList-Body"/>
        <w:spacing w:before="240"/>
        <w:ind w:left="180"/>
        <w:outlineLvl w:val="2"/>
        <w:rPr>
          <w:b/>
          <w:bCs/>
          <w:color w:val="0072C6"/>
        </w:rPr>
      </w:pPr>
      <w:bookmarkStart w:id="61" w:name="GeneralTerms_GovCustomers"/>
      <w:bookmarkStart w:id="62" w:name="PrivacyandSecurityTerms"/>
      <w:r>
        <w:rPr>
          <w:b/>
          <w:bCs/>
          <w:color w:val="0072C6"/>
        </w:rPr>
        <w:t>Government Customers</w:t>
      </w:r>
    </w:p>
    <w:bookmarkEnd w:id="61"/>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63" w:name="_Toc29979177"/>
      <w:bookmarkStart w:id="64" w:name="_Toc54354117"/>
      <w:r w:rsidRPr="00E75EA3">
        <w:lastRenderedPageBreak/>
        <w:t>Data Protection</w:t>
      </w:r>
      <w:r w:rsidR="000E6ED8" w:rsidRPr="00E75EA3">
        <w:t xml:space="preserve"> Terms</w:t>
      </w:r>
      <w:bookmarkEnd w:id="60"/>
      <w:bookmarkEnd w:id="62"/>
      <w:bookmarkEnd w:id="63"/>
      <w:bookmarkEnd w:id="64"/>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65" w:name="_Toc487134012"/>
      <w:r w:rsidRPr="00E75EA3">
        <w:t>Scope</w:t>
      </w:r>
      <w:bookmarkEnd w:id="65"/>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6" w:name="_Toc29979178"/>
      <w:bookmarkStart w:id="67" w:name="_Toc54354118"/>
      <w:r w:rsidRPr="003548A6">
        <w:t>Scope</w:t>
      </w:r>
      <w:bookmarkEnd w:id="66"/>
      <w:bookmarkEnd w:id="6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8" w:name="_Toc29979179"/>
      <w:bookmarkStart w:id="69" w:name="_Toc54354119"/>
      <w:r w:rsidRPr="003548A6">
        <w:t>Processing o</w:t>
      </w:r>
      <w:r w:rsidR="00C94E0D" w:rsidRPr="003548A6">
        <w:t>f</w:t>
      </w:r>
      <w:r w:rsidRPr="003548A6">
        <w:t xml:space="preserve"> Customer Data; Ownership</w:t>
      </w:r>
      <w:bookmarkEnd w:id="68"/>
      <w:bookmarkEnd w:id="6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w:t>
      </w:r>
      <w:proofErr w:type="gramStart"/>
      <w:r w:rsidR="003C35CD" w:rsidRPr="003548A6">
        <w:t>title</w:t>
      </w:r>
      <w:proofErr w:type="gramEnd"/>
      <w:r w:rsidR="003C35CD" w:rsidRPr="003548A6">
        <w:t xml:space="preserv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0" w:name="_Toc487134014"/>
      <w:bookmarkStart w:id="71" w:name="_Toc29979180"/>
      <w:bookmarkStart w:id="72" w:name="_Toc54354120"/>
      <w:r w:rsidRPr="003548A6">
        <w:t>Disclosure of Customer Data</w:t>
      </w:r>
      <w:bookmarkEnd w:id="70"/>
      <w:r w:rsidR="0013329F" w:rsidRPr="0013329F">
        <w:t xml:space="preserve"> </w:t>
      </w:r>
      <w:r w:rsidR="0013329F">
        <w:t>and Personal Data</w:t>
      </w:r>
      <w:bookmarkEnd w:id="71"/>
      <w:bookmarkEnd w:id="72"/>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3" w:name="_Toc29979181"/>
      <w:bookmarkStart w:id="74" w:name="_Toc54354121"/>
      <w:r w:rsidRPr="00E75EA3">
        <w:t>Processing of Personal Data; GDPR</w:t>
      </w:r>
      <w:bookmarkEnd w:id="73"/>
      <w:bookmarkEnd w:id="7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subprocessor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subprocessor,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5" w:name="_Toc29979182"/>
      <w:bookmarkStart w:id="76" w:name="_Toc54354122"/>
      <w:r w:rsidRPr="00E75EA3">
        <w:t>Data Security</w:t>
      </w:r>
      <w:bookmarkEnd w:id="75"/>
      <w:bookmarkEnd w:id="76"/>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7"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7"/>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8" w:name="_Toc29979183"/>
      <w:bookmarkStart w:id="79" w:name="_Toc54354123"/>
      <w:r w:rsidRPr="00E75EA3">
        <w:t>Security Incident Notification</w:t>
      </w:r>
      <w:bookmarkEnd w:id="78"/>
      <w:bookmarkEnd w:id="79"/>
    </w:p>
    <w:p w14:paraId="2B8E729F" w14:textId="036542A3" w:rsidR="006A7F69" w:rsidRPr="00E75EA3" w:rsidRDefault="00C15846" w:rsidP="1A67E690">
      <w:pPr>
        <w:pStyle w:val="ProductList-Body"/>
      </w:pPr>
      <w:bookmarkStart w:id="80"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0"/>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1" w:name="_Toc29979184"/>
      <w:bookmarkStart w:id="82" w:name="_Toc54354124"/>
      <w:r w:rsidRPr="00E75EA3">
        <w:t>Data Location</w:t>
      </w:r>
      <w:bookmarkEnd w:id="81"/>
      <w:bookmarkEnd w:id="82"/>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3" w:name="_Toc29979185"/>
      <w:bookmarkStart w:id="84" w:name="_Toc54354125"/>
      <w:r w:rsidRPr="00E75EA3">
        <w:t xml:space="preserve">Data </w:t>
      </w:r>
      <w:r w:rsidR="003E265E" w:rsidRPr="00E75EA3">
        <w:t>Retention and Deletion</w:t>
      </w:r>
      <w:bookmarkEnd w:id="83"/>
      <w:bookmarkEnd w:id="84"/>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5" w:name="_Toc29979186"/>
      <w:bookmarkStart w:id="86" w:name="_Toc54354126"/>
      <w:r w:rsidRPr="00E75EA3">
        <w:t>Processor Confidential</w:t>
      </w:r>
      <w:r w:rsidR="003D2BA6" w:rsidRPr="00E75EA3">
        <w:t>ity Commitment</w:t>
      </w:r>
      <w:bookmarkEnd w:id="85"/>
      <w:bookmarkEnd w:id="86"/>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7" w:name="_Toc29979187"/>
      <w:bookmarkStart w:id="88" w:name="_Toc54354127"/>
      <w:r w:rsidRPr="00E75EA3">
        <w:t xml:space="preserve">Notice and Controls on use of </w:t>
      </w:r>
      <w:proofErr w:type="spellStart"/>
      <w:proofErr w:type="gramStart"/>
      <w:r w:rsidRPr="0050689F">
        <w:t>Subprocessors</w:t>
      </w:r>
      <w:bookmarkEnd w:id="87"/>
      <w:bookmarkEnd w:id="88"/>
      <w:proofErr w:type="spellEnd"/>
      <w:proofErr w:type="gram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89" w:name="_Toc29979188"/>
      <w:bookmarkStart w:id="90" w:name="_Toc54354128"/>
      <w:r w:rsidRPr="00E75EA3">
        <w:t xml:space="preserve">How to Contact </w:t>
      </w:r>
      <w:r w:rsidR="00E57957" w:rsidRPr="00E75EA3">
        <w:t>21Vianet</w:t>
      </w:r>
      <w:bookmarkEnd w:id="89"/>
      <w:bookmarkEnd w:id="9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91" w:name="_Toc431459514"/>
      <w:bookmarkStart w:id="92" w:name="DataProcessingTerms"/>
    </w:p>
    <w:p w14:paraId="1D153D98" w14:textId="03CB80E5" w:rsidR="00E805EA" w:rsidRPr="00E75EA3" w:rsidRDefault="00E805EA" w:rsidP="1A67E690">
      <w:pPr>
        <w:pStyle w:val="ProductList-SectionHeading"/>
        <w:tabs>
          <w:tab w:val="center" w:pos="5400"/>
        </w:tabs>
        <w:spacing w:after="0"/>
        <w:outlineLvl w:val="0"/>
      </w:pPr>
      <w:bookmarkStart w:id="93" w:name="_Toc29979189"/>
      <w:bookmarkStart w:id="94" w:name="_Toc54354129"/>
      <w:bookmarkStart w:id="95" w:name="AppendixA_CoreOnlineServices"/>
      <w:r w:rsidRPr="00E75EA3">
        <w:lastRenderedPageBreak/>
        <w:t>Appendix A – Core Online Services</w:t>
      </w:r>
      <w:bookmarkEnd w:id="93"/>
      <w:bookmarkEnd w:id="94"/>
    </w:p>
    <w:bookmarkEnd w:id="95"/>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1"/>
      <w:bookmarkEnd w:id="9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75FF2495"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7"/>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98" w:name="MicrosoftAzureCoreServices"/>
            <w:r w:rsidRPr="00E75EA3">
              <w:rPr>
                <w:sz w:val="16"/>
                <w:szCs w:val="16"/>
              </w:rPr>
              <w:t>Microsoft Azure Core Services</w:t>
            </w:r>
            <w:bookmarkEnd w:id="98"/>
          </w:p>
        </w:tc>
        <w:tc>
          <w:tcPr>
            <w:tcW w:w="8190" w:type="dxa"/>
          </w:tcPr>
          <w:p w14:paraId="1BC35F13" w14:textId="70A819C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000298" w:rsidRPr="00E75EA3" w14:paraId="10F2C9C6" w14:textId="77777777" w:rsidTr="00C91713">
        <w:tc>
          <w:tcPr>
            <w:tcW w:w="2610" w:type="dxa"/>
            <w:vAlign w:val="center"/>
          </w:tcPr>
          <w:p w14:paraId="7C9DC2E5" w14:textId="6EF77242" w:rsidR="00000298" w:rsidRPr="003D6374" w:rsidRDefault="00000298" w:rsidP="00000298">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19AF93DD" w:rsidR="00000298" w:rsidRPr="003D6374" w:rsidRDefault="00000298" w:rsidP="00000298">
            <w:pPr>
              <w:pStyle w:val="ProductList-Body"/>
              <w:rPr>
                <w:sz w:val="16"/>
                <w:highlight w:val="yellow"/>
              </w:rPr>
            </w:pPr>
            <w:r w:rsidRPr="00E34F6D">
              <w:rPr>
                <w:sz w:val="16"/>
                <w:szCs w:val="16"/>
              </w:rPr>
              <w:t xml:space="preserve">The following services, each as a standalone service or as included in </w:t>
            </w:r>
            <w:r w:rsidR="12063CC7" w:rsidRPr="14C4A914">
              <w:rPr>
                <w:sz w:val="16"/>
                <w:szCs w:val="16"/>
              </w:rPr>
              <w:t>Dynamics</w:t>
            </w:r>
            <w:r w:rsidR="3471A46E" w:rsidRPr="14C4A914">
              <w:rPr>
                <w:sz w:val="16"/>
                <w:szCs w:val="16"/>
              </w:rPr>
              <w:t xml:space="preserve"> 365 </w:t>
            </w:r>
            <w:r w:rsidRPr="00E34F6D">
              <w:rPr>
                <w:sz w:val="16"/>
                <w:szCs w:val="16"/>
              </w:rPr>
              <w:t>branded plan or suite: Microsoft Power BI</w:t>
            </w:r>
            <w:r w:rsidR="6F99E382" w:rsidRPr="14C4A914">
              <w:rPr>
                <w:sz w:val="16"/>
                <w:szCs w:val="16"/>
              </w:rPr>
              <w:t xml:space="preserve">, </w:t>
            </w:r>
            <w:r w:rsidR="3174B2E3" w:rsidRPr="14C4A914">
              <w:rPr>
                <w:sz w:val="16"/>
                <w:szCs w:val="16"/>
              </w:rPr>
              <w:t xml:space="preserve">Microsoft </w:t>
            </w:r>
            <w:r w:rsidR="6F99E382" w:rsidRPr="14C4A914">
              <w:rPr>
                <w:sz w:val="16"/>
                <w:szCs w:val="16"/>
              </w:rPr>
              <w:t xml:space="preserve">Power Apps, </w:t>
            </w:r>
            <w:r w:rsidR="3471A46E" w:rsidRPr="14C4A914">
              <w:rPr>
                <w:sz w:val="16"/>
                <w:szCs w:val="16"/>
              </w:rPr>
              <w:t>and</w:t>
            </w:r>
            <w:r w:rsidR="6F99E382" w:rsidRPr="14C4A914">
              <w:rPr>
                <w:sz w:val="16"/>
                <w:szCs w:val="16"/>
              </w:rPr>
              <w:t xml:space="preserve"> </w:t>
            </w:r>
            <w:r w:rsidR="3174B2E3" w:rsidRPr="14C4A914">
              <w:rPr>
                <w:sz w:val="16"/>
                <w:szCs w:val="16"/>
              </w:rPr>
              <w:t xml:space="preserve">Microsoft </w:t>
            </w:r>
            <w:r w:rsidR="6F99E382" w:rsidRPr="14C4A914">
              <w:rPr>
                <w:sz w:val="16"/>
                <w:szCs w:val="16"/>
              </w:rPr>
              <w:t>Power Automate</w:t>
            </w:r>
            <w:r w:rsidR="2A5E6A2A" w:rsidRPr="14C4A914">
              <w:rPr>
                <w:sz w:val="16"/>
                <w:szCs w:val="16"/>
              </w:rPr>
              <w:t>.</w:t>
            </w:r>
            <w:r w:rsidR="005666B3">
              <w:rPr>
                <w:sz w:val="16"/>
                <w:szCs w:val="16"/>
              </w:rPr>
              <w:t xml:space="preserve"> </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22E6889C" w:rsidRPr="14C4A914">
              <w:rPr>
                <w:sz w:val="16"/>
                <w:szCs w:val="16"/>
              </w:rPr>
              <w:t>, Power Apps</w:t>
            </w:r>
            <w:r w:rsidR="7A36E1B6" w:rsidRPr="14C4A914">
              <w:rPr>
                <w:sz w:val="16"/>
                <w:szCs w:val="16"/>
              </w:rPr>
              <w:t>,</w:t>
            </w:r>
            <w:r w:rsidR="22E6889C" w:rsidRPr="14C4A914">
              <w:rPr>
                <w:sz w:val="16"/>
                <w:szCs w:val="16"/>
              </w:rPr>
              <w:t xml:space="preserve"> or Power Automate</w:t>
            </w:r>
            <w:r w:rsidRPr="00E34F6D">
              <w:rPr>
                <w:sz w:val="16"/>
                <w:szCs w:val="16"/>
              </w:rPr>
              <w:t xml:space="preserve"> mobile applications, Power BI Desktop</w:t>
            </w:r>
            <w:r w:rsidR="772218F5"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99" w:name="AppendixB_SecurityMeasures"/>
      <w:bookmarkStart w:id="100" w:name="_Toc29979190"/>
      <w:bookmarkStart w:id="101" w:name="_Toc54354130"/>
      <w:bookmarkStart w:id="102" w:name="DataProcessingTerms_DataatRest"/>
      <w:r w:rsidRPr="00E75EA3">
        <w:t>Appendix B – Security Measures</w:t>
      </w:r>
      <w:bookmarkEnd w:id="99"/>
      <w:bookmarkEnd w:id="100"/>
      <w:bookmarkEnd w:id="101"/>
    </w:p>
    <w:bookmarkEnd w:id="10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w:t>
            </w:r>
            <w:proofErr w:type="gramStart"/>
            <w:r w:rsidR="009C6951" w:rsidRPr="00E75EA3">
              <w:rPr>
                <w:sz w:val="16"/>
                <w:szCs w:val="16"/>
              </w:rPr>
              <w:t>alter</w:t>
            </w:r>
            <w:proofErr w:type="gramEnd"/>
            <w:r w:rsidR="009C6951" w:rsidRPr="00E75EA3">
              <w:rPr>
                <w:sz w:val="16"/>
                <w:szCs w:val="16"/>
              </w:rPr>
              <w:t xml:space="preserve">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3" w:name="_Toc487134028"/>
      <w:bookmarkStart w:id="104" w:name="_Toc29979191"/>
      <w:bookmarkStart w:id="105" w:name="_Toc54354131"/>
      <w:bookmarkStart w:id="106"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103"/>
      <w:bookmarkEnd w:id="104"/>
      <w:bookmarkEnd w:id="105"/>
    </w:p>
    <w:bookmarkEnd w:id="106"/>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7" w:name="MicrosoftAzureServices"/>
      <w:bookmarkStart w:id="108" w:name="_Toc487134029"/>
      <w:bookmarkStart w:id="109" w:name="_Toc29979192"/>
      <w:bookmarkStart w:id="110" w:name="_Toc54354132"/>
      <w:r w:rsidRPr="005131E6">
        <w:t>Microsoft Azure Services</w:t>
      </w:r>
      <w:bookmarkEnd w:id="107"/>
      <w:bookmarkEnd w:id="108"/>
      <w:bookmarkEnd w:id="109"/>
      <w:bookmarkEnd w:id="110"/>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1D399E0C"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r w:rsidR="001365E0">
        <w:t>.</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1B63AC57" w:rsidR="006D54B9" w:rsidRPr="00E75EA3" w:rsidRDefault="00F52AC4" w:rsidP="006D54B9">
      <w:pPr>
        <w:pStyle w:val="ProductList-Offering2Heading"/>
        <w:outlineLvl w:val="2"/>
      </w:pPr>
      <w:bookmarkStart w:id="111" w:name="_Toc29979193"/>
      <w:bookmarkStart w:id="112" w:name="_Toc54354133"/>
      <w:r>
        <w:t>21Vianet Compute Pre-Purchase (CPP)</w:t>
      </w:r>
      <w:bookmarkEnd w:id="111"/>
      <w:bookmarkEnd w:id="112"/>
    </w:p>
    <w:p w14:paraId="3FB36849" w14:textId="4CC62F87" w:rsidR="006D54B9"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366D712A" w14:textId="77777777" w:rsidR="003A20C8" w:rsidRPr="00E75EA3" w:rsidRDefault="003A20C8" w:rsidP="006D54B9">
      <w:pPr>
        <w:pStyle w:val="ProductList-Body"/>
      </w:pPr>
    </w:p>
    <w:p w14:paraId="38D6CD1A" w14:textId="77777777" w:rsidR="003A20C8" w:rsidRDefault="003A20C8" w:rsidP="003A20C8">
      <w:pPr>
        <w:pStyle w:val="ProductList-Offering2Heading"/>
        <w:outlineLvl w:val="2"/>
      </w:pPr>
      <w:bookmarkStart w:id="113" w:name="AzureSQLEdge"/>
      <w:bookmarkStart w:id="114" w:name="_Toc54354134"/>
      <w:r>
        <w:t>Azure SQL Edge</w:t>
      </w:r>
      <w:bookmarkEnd w:id="113"/>
      <w:bookmarkEnd w:id="114"/>
    </w:p>
    <w:p w14:paraId="23872BEC" w14:textId="77777777" w:rsidR="003A20C8" w:rsidRDefault="003A20C8" w:rsidP="003A20C8">
      <w:pPr>
        <w:pStyle w:val="ProductList-ClauseHeading"/>
        <w:keepNext w:val="0"/>
      </w:pPr>
      <w:r>
        <w:t>Definitions</w:t>
      </w:r>
    </w:p>
    <w:p w14:paraId="67A2633B" w14:textId="1F2BE3B2" w:rsidR="003A20C8" w:rsidRDefault="003A20C8" w:rsidP="003A20C8">
      <w:pPr>
        <w:pStyle w:val="ProductList-Body"/>
      </w:pPr>
      <w:r w:rsidRPr="00772501">
        <w:t>“IoT Device” means a computing device that (</w:t>
      </w:r>
      <w:proofErr w:type="spellStart"/>
      <w:r w:rsidRPr="00772501">
        <w:t>i</w:t>
      </w:r>
      <w:proofErr w:type="spellEnd"/>
      <w:r w:rsidRPr="00772501">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056D092" w14:textId="77777777" w:rsidR="001365E0" w:rsidRPr="00772501" w:rsidRDefault="001365E0" w:rsidP="003A20C8">
      <w:pPr>
        <w:pStyle w:val="ProductList-Body"/>
      </w:pPr>
    </w:p>
    <w:p w14:paraId="5BC5AB91" w14:textId="77777777" w:rsidR="003A20C8" w:rsidRDefault="003A20C8" w:rsidP="003A20C8">
      <w:pPr>
        <w:pStyle w:val="ProductList-ClauseHeading"/>
        <w:keepNext w:val="0"/>
      </w:pPr>
      <w:r>
        <w:t xml:space="preserve">Use of Azure SQL Edge </w:t>
      </w:r>
    </w:p>
    <w:p w14:paraId="4953D169" w14:textId="375304C5" w:rsidR="003A20C8" w:rsidRPr="00DD78EE" w:rsidRDefault="003A20C8" w:rsidP="003A20C8">
      <w:pPr>
        <w:pStyle w:val="ProductList-Body"/>
      </w:pPr>
      <w:r w:rsidRPr="00FE694C">
        <w:t>Customer may install and use any number of copies of the Azure SQL Edge software</w:t>
      </w:r>
      <w:r w:rsidRPr="00714F4C">
        <w:t xml:space="preserve"> on </w:t>
      </w:r>
      <w:r w:rsidRPr="00753DCC">
        <w:t>an</w:t>
      </w:r>
      <w:r w:rsidRPr="00DD78EE">
        <w:t xml:space="preserve">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2F958D06" w14:textId="77777777" w:rsidR="003A20C8" w:rsidRPr="00DD78EE" w:rsidRDefault="003A20C8" w:rsidP="003A20C8">
      <w:pPr>
        <w:pStyle w:val="ProductList-Body"/>
      </w:pPr>
    </w:p>
    <w:p w14:paraId="174FFDE4" w14:textId="1D147F59" w:rsidR="003A20C8" w:rsidRDefault="003A20C8" w:rsidP="003A20C8">
      <w:pPr>
        <w:pStyle w:val="ProductList-Body"/>
      </w:pPr>
      <w:r w:rsidRPr="00FE694C">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w:t>
      </w:r>
      <w:r w:rsidR="00114C12">
        <w:rPr>
          <w:rStyle w:val="normaltextrun"/>
        </w:rPr>
        <w:t>21Vianet’</w:t>
      </w:r>
      <w:r w:rsidRPr="00FE694C">
        <w:rPr>
          <w:rStyle w:val="normaltextrun"/>
        </w:rPr>
        <w:t>s control.</w:t>
      </w:r>
      <w:r>
        <w:rPr>
          <w:rStyle w:val="normaltextrun"/>
        </w:rPr>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115" w:name="_Toc487134030"/>
      <w:bookmarkStart w:id="116" w:name="_Toc29979194"/>
      <w:bookmarkStart w:id="117" w:name="_Toc54354135"/>
      <w:bookmarkStart w:id="118" w:name="MicrosoftTranslator"/>
      <w:r w:rsidRPr="00E75EA3">
        <w:t>Microsoft Azure Stack</w:t>
      </w:r>
      <w:bookmarkEnd w:id="115"/>
      <w:bookmarkEnd w:id="116"/>
      <w:bookmarkEnd w:id="117"/>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subprocessor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119" w:name="_Toc534135343"/>
      <w:bookmarkStart w:id="120" w:name="_Toc510880772"/>
      <w:bookmarkStart w:id="121" w:name="_Toc29979195"/>
      <w:bookmarkStart w:id="122" w:name="_Toc54354136"/>
      <w:r>
        <w:t>Cognitive Services</w:t>
      </w:r>
      <w:bookmarkEnd w:id="119"/>
      <w:bookmarkEnd w:id="120"/>
      <w:bookmarkEnd w:id="121"/>
      <w:bookmarkEnd w:id="122"/>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07C1A054" w14:textId="356F65A6" w:rsidR="00042061"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541FFF">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Pr>
          <w:rFonts w:ascii="Calibri" w:eastAsia="Calibri" w:hAnsi="Calibri" w:cs="Arial"/>
          <w:sz w:val="18"/>
        </w:rPr>
        <w:t>, and</w:t>
      </w:r>
      <w:r w:rsidRPr="00541FFF">
        <w:rPr>
          <w:rFonts w:ascii="Calibri" w:eastAsia="Calibri" w:hAnsi="Calibri" w:cs="Arial"/>
          <w:sz w:val="18"/>
        </w:rPr>
        <w:t xml:space="preserve"> </w:t>
      </w:r>
      <w:r w:rsidR="00487CE3">
        <w:rPr>
          <w:rFonts w:ascii="Calibri" w:eastAsia="Calibri" w:hAnsi="Calibri" w:cs="Arial"/>
          <w:sz w:val="18"/>
        </w:rPr>
        <w:t>the</w:t>
      </w:r>
      <w:r w:rsidR="00487CE3" w:rsidRPr="00541FFF">
        <w:rPr>
          <w:rFonts w:ascii="Calibri" w:eastAsia="Calibri" w:hAnsi="Calibri" w:cs="Arial"/>
          <w:sz w:val="18"/>
        </w:rPr>
        <w:t xml:space="preserve"> </w:t>
      </w:r>
      <w:r w:rsidRPr="00541FFF">
        <w:rPr>
          <w:rFonts w:ascii="Calibri" w:eastAsia="Calibri" w:hAnsi="Calibri" w:cs="Arial"/>
          <w:sz w:val="18"/>
        </w:rPr>
        <w:t xml:space="preserve">containers are also subject to the terms for </w:t>
      </w:r>
      <w:r w:rsidR="00485C13">
        <w:rPr>
          <w:rFonts w:ascii="Calibri" w:eastAsia="Calibri" w:hAnsi="Calibri" w:cs="Arial"/>
          <w:sz w:val="18"/>
        </w:rPr>
        <w:t>U</w:t>
      </w:r>
      <w:r w:rsidRPr="00541FFF">
        <w:rPr>
          <w:rFonts w:ascii="Calibri" w:eastAsia="Calibri" w:hAnsi="Calibri" w:cs="Arial"/>
          <w:sz w:val="18"/>
        </w:rPr>
        <w:t xml:space="preserve">se of </w:t>
      </w:r>
      <w:r w:rsidR="00A83CEE">
        <w:rPr>
          <w:rFonts w:ascii="Calibri" w:eastAsia="Calibri" w:hAnsi="Calibri" w:cs="Arial"/>
          <w:sz w:val="18"/>
        </w:rPr>
        <w:t>Software</w:t>
      </w:r>
      <w:r w:rsidR="00A83CEE" w:rsidRPr="00541FFF">
        <w:rPr>
          <w:rFonts w:ascii="Calibri" w:eastAsia="Calibri" w:hAnsi="Calibri" w:cs="Arial"/>
          <w:sz w:val="18"/>
        </w:rPr>
        <w:t xml:space="preserve"> </w:t>
      </w:r>
      <w:r w:rsidRPr="00541FFF">
        <w:rPr>
          <w:rFonts w:ascii="Calibri" w:eastAsia="Calibri" w:hAnsi="Calibri" w:cs="Arial"/>
          <w:sz w:val="18"/>
        </w:rPr>
        <w:t xml:space="preserve">with </w:t>
      </w:r>
      <w:r w:rsidR="00AB21A8">
        <w:rPr>
          <w:rFonts w:ascii="Calibri" w:eastAsia="Calibri" w:hAnsi="Calibri" w:cs="Arial"/>
          <w:sz w:val="18"/>
        </w:rPr>
        <w:t>the</w:t>
      </w:r>
      <w:r w:rsidR="00AB21A8" w:rsidRPr="00541FFF">
        <w:rPr>
          <w:rFonts w:ascii="Calibri" w:eastAsia="Calibri" w:hAnsi="Calibri" w:cs="Arial"/>
          <w:sz w:val="18"/>
        </w:rPr>
        <w:t xml:space="preserve"> </w:t>
      </w:r>
      <w:r w:rsidRPr="00541FFF">
        <w:rPr>
          <w:rFonts w:ascii="Calibri" w:eastAsia="Calibri" w:hAnsi="Calibri" w:cs="Arial"/>
          <w:sz w:val="18"/>
        </w:rPr>
        <w:lastRenderedPageBreak/>
        <w:t xml:space="preserve">Online Service in this agreement. </w:t>
      </w:r>
      <w:r w:rsidR="006A16C1" w:rsidRPr="00541FFF">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w:t>
      </w:r>
      <w:r w:rsidR="00E41C43">
        <w:rPr>
          <w:rFonts w:ascii="Calibri" w:eastAsia="Calibri" w:hAnsi="Calibri" w:cs="Arial"/>
          <w:sz w:val="18"/>
        </w:rPr>
        <w:t xml:space="preserve">if Customer becomes aware </w:t>
      </w:r>
      <w:r w:rsidRPr="00EB1AF1">
        <w:rPr>
          <w:rFonts w:ascii="Calibri" w:eastAsia="Calibri" w:hAnsi="Calibri" w:cs="Arial"/>
          <w:sz w:val="18"/>
        </w:rPr>
        <w:t xml:space="preserve">of any possible </w:t>
      </w:r>
      <w:r w:rsidR="001C5381">
        <w:rPr>
          <w:rFonts w:ascii="Calibri" w:eastAsia="Calibri" w:hAnsi="Calibri" w:cs="Arial"/>
          <w:sz w:val="18"/>
        </w:rPr>
        <w:t xml:space="preserve">misappropriation or </w:t>
      </w:r>
      <w:r w:rsidRPr="00EB1AF1">
        <w:rPr>
          <w:rFonts w:ascii="Calibri" w:eastAsia="Calibri" w:hAnsi="Calibri" w:cs="Arial"/>
          <w:sz w:val="18"/>
        </w:rPr>
        <w:t xml:space="preserve">misuse. </w:t>
      </w:r>
    </w:p>
    <w:p w14:paraId="16FF24DF" w14:textId="77777777" w:rsidR="006505F8"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23A4A452"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The </w:t>
      </w:r>
      <w:r w:rsidR="00F538B3" w:rsidRPr="00541FFF">
        <w:rPr>
          <w:rFonts w:ascii="Calibri" w:eastAsia="Calibri" w:hAnsi="Calibri" w:cs="Arial"/>
          <w:sz w:val="18"/>
        </w:rPr>
        <w:t xml:space="preserve">Data Protection Terms </w:t>
      </w:r>
      <w:r w:rsidR="00F538B3">
        <w:rPr>
          <w:rFonts w:ascii="Calibri" w:eastAsia="Calibri" w:hAnsi="Calibri" w:cs="Arial"/>
          <w:sz w:val="18"/>
        </w:rPr>
        <w:t xml:space="preserve">does not apply to </w:t>
      </w:r>
      <w:r w:rsidRPr="00541FFF">
        <w:rPr>
          <w:rFonts w:ascii="Calibri" w:eastAsia="Calibri" w:hAnsi="Calibri" w:cs="Arial"/>
          <w:sz w:val="18"/>
        </w:rPr>
        <w:t xml:space="preserve">containers </w:t>
      </w:r>
      <w:r w:rsidR="00FB74C8">
        <w:rPr>
          <w:rFonts w:ascii="Calibri" w:eastAsia="Calibri" w:hAnsi="Calibri" w:cs="Arial"/>
          <w:sz w:val="18"/>
        </w:rPr>
        <w:t>installed on Customer’s dedicated hardware, except to the extent any Personal Data is collected in connection with the billing endpoint,</w:t>
      </w:r>
      <w:r w:rsidRPr="00541FFF">
        <w:rPr>
          <w:rFonts w:ascii="Calibri" w:eastAsia="Calibri" w:hAnsi="Calibri" w:cs="Arial"/>
          <w:sz w:val="18"/>
        </w:rPr>
        <w:t xml:space="preserve"> because the operating environment of </w:t>
      </w:r>
      <w:r w:rsidR="00577164">
        <w:rPr>
          <w:rFonts w:ascii="Calibri" w:eastAsia="Calibri" w:hAnsi="Calibri" w:cs="Arial"/>
          <w:sz w:val="18"/>
        </w:rPr>
        <w:t>those</w:t>
      </w:r>
      <w:r w:rsidR="00577164" w:rsidRPr="00541FFF">
        <w:rPr>
          <w:rFonts w:ascii="Calibri" w:eastAsia="Calibri" w:hAnsi="Calibri" w:cs="Arial"/>
          <w:sz w:val="18"/>
        </w:rPr>
        <w:t xml:space="preserve"> </w:t>
      </w:r>
      <w:r w:rsidRPr="00541FFF">
        <w:rPr>
          <w:rFonts w:ascii="Calibri" w:eastAsia="Calibri" w:hAnsi="Calibri" w:cs="Arial"/>
          <w:sz w:val="18"/>
        </w:rPr>
        <w:t xml:space="preserve">containers is not under </w:t>
      </w:r>
      <w:r w:rsidR="009A2862">
        <w:rPr>
          <w:rFonts w:ascii="Calibri" w:eastAsia="Calibri" w:hAnsi="Calibri" w:cs="Arial"/>
          <w:sz w:val="18"/>
        </w:rPr>
        <w:t>21Vianet</w:t>
      </w:r>
      <w:r w:rsidRPr="00541FFF">
        <w:rPr>
          <w:rFonts w:ascii="Calibri" w:eastAsia="Calibri" w:hAnsi="Calibri" w:cs="Arial"/>
          <w:sz w:val="18"/>
        </w:rPr>
        <w:t xml:space="preserve">’s control.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118"/>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3" w:name="EMS"/>
      <w:bookmarkStart w:id="124" w:name="_Toc487134032"/>
      <w:bookmarkStart w:id="125" w:name="_Toc29979196"/>
      <w:bookmarkStart w:id="126" w:name="_Toc54354137"/>
      <w:r w:rsidRPr="00E75EA3">
        <w:t>Microsoft Azure Plans</w:t>
      </w:r>
      <w:bookmarkEnd w:id="123"/>
      <w:bookmarkEnd w:id="124"/>
      <w:bookmarkEnd w:id="125"/>
      <w:bookmarkEnd w:id="126"/>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7" w:name="AzureActiveDirectoryBasic"/>
      <w:bookmarkStart w:id="128" w:name="_Toc487134033"/>
      <w:bookmarkStart w:id="129" w:name="_Toc29979197"/>
      <w:bookmarkStart w:id="130" w:name="_Toc54354138"/>
      <w:r w:rsidRPr="00E75EA3">
        <w:t xml:space="preserve">Azure </w:t>
      </w:r>
      <w:r w:rsidR="00D0302B" w:rsidRPr="00E75EA3">
        <w:t xml:space="preserve">Active </w:t>
      </w:r>
      <w:r w:rsidRPr="00E75EA3">
        <w:t>Directory Basic</w:t>
      </w:r>
      <w:bookmarkEnd w:id="127"/>
      <w:bookmarkEnd w:id="128"/>
      <w:bookmarkEnd w:id="129"/>
      <w:bookmarkEnd w:id="130"/>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31" w:name="AzureActiveDirectoryPermium"/>
      <w:bookmarkStart w:id="132" w:name="_Toc6563824"/>
      <w:bookmarkStart w:id="133" w:name="_Toc13858376"/>
      <w:bookmarkStart w:id="134" w:name="_Toc29979198"/>
      <w:bookmarkStart w:id="135" w:name="_Toc54354139"/>
      <w:r w:rsidRPr="00A8327A">
        <w:t>Azure Active Directory Premium</w:t>
      </w:r>
      <w:bookmarkEnd w:id="131"/>
      <w:bookmarkEnd w:id="132"/>
      <w:bookmarkEnd w:id="133"/>
      <w:bookmarkEnd w:id="134"/>
      <w:bookmarkEnd w:id="135"/>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6" w:name="OLE_LINK2"/>
      <w:bookmarkStart w:id="137" w:name="OLE_LINK3"/>
      <w:r w:rsidRPr="004919C8">
        <w:t>External User Allowance</w:t>
      </w:r>
    </w:p>
    <w:bookmarkEnd w:id="136"/>
    <w:bookmarkEnd w:id="137"/>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138" w:name="Dynamics365"/>
      <w:bookmarkStart w:id="139" w:name="_Toc524436945"/>
      <w:bookmarkStart w:id="140" w:name="_Toc536520064"/>
      <w:bookmarkStart w:id="141" w:name="_Toc29979199"/>
      <w:bookmarkStart w:id="142" w:name="_Toc54354140"/>
      <w:r w:rsidRPr="00016C2F">
        <w:t>Microsoft Dynamics 365 Services</w:t>
      </w:r>
      <w:bookmarkEnd w:id="138"/>
      <w:bookmarkEnd w:id="139"/>
      <w:bookmarkEnd w:id="140"/>
      <w:bookmarkEnd w:id="141"/>
      <w:bookmarkEnd w:id="142"/>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lastRenderedPageBreak/>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43" w:name="O365Services"/>
      <w:bookmarkStart w:id="144" w:name="_Toc487134037"/>
      <w:bookmarkStart w:id="145" w:name="_Toc29979200"/>
      <w:bookmarkStart w:id="146" w:name="_Toc54354141"/>
      <w:r w:rsidRPr="00E75EA3">
        <w:t>Office 365 Services</w:t>
      </w:r>
      <w:bookmarkEnd w:id="143"/>
      <w:bookmarkEnd w:id="144"/>
      <w:bookmarkEnd w:id="145"/>
      <w:bookmarkEnd w:id="146"/>
    </w:p>
    <w:p w14:paraId="78B5ADA0" w14:textId="77777777" w:rsidR="009427A1" w:rsidRPr="00E75EA3" w:rsidRDefault="009427A1" w:rsidP="009427A1">
      <w:pPr>
        <w:pStyle w:val="ProductList-Body"/>
        <w:rPr>
          <w:b/>
          <w:color w:val="00188F"/>
        </w:rPr>
      </w:pPr>
      <w:bookmarkStart w:id="147" w:name="CoreFeaturesforOffice365Services"/>
      <w:r w:rsidRPr="00E75EA3">
        <w:rPr>
          <w:b/>
          <w:color w:val="00188F"/>
        </w:rPr>
        <w:t>Core Features for Office 365 Services</w:t>
      </w:r>
    </w:p>
    <w:bookmarkEnd w:id="147"/>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48" w:name="ExchangeOnline"/>
      <w:bookmarkStart w:id="149" w:name="_Toc487134038"/>
      <w:bookmarkStart w:id="150" w:name="_Toc29979201"/>
      <w:bookmarkStart w:id="151" w:name="_Toc54354142"/>
      <w:r w:rsidRPr="00E75EA3">
        <w:t>Exchange Online</w:t>
      </w:r>
      <w:bookmarkEnd w:id="148"/>
      <w:bookmarkEnd w:id="149"/>
      <w:bookmarkEnd w:id="150"/>
      <w:bookmarkEnd w:id="151"/>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lastRenderedPageBreak/>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w:t>
      </w:r>
      <w:proofErr w:type="spellStart"/>
      <w:r w:rsidR="0027339C">
        <w:t>i</w:t>
      </w:r>
      <w:proofErr w:type="spellEnd"/>
      <w:r w:rsidR="0027339C">
        <w:t>)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proofErr w:type="gramStart"/>
      <w:r w:rsidR="00E41A2F" w:rsidRPr="00E75EA3">
        <w:t>http://www.21vbluecloud.com/ostpt</w:t>
      </w:r>
      <w:proofErr w:type="gramEnd"/>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52" w:name="_Hlk486589626"/>
    </w:p>
    <w:bookmarkEnd w:id="152"/>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53" w:name="O365Applications"/>
      <w:bookmarkStart w:id="154" w:name="_Toc487134039"/>
      <w:bookmarkStart w:id="155" w:name="_Toc29979202"/>
      <w:bookmarkStart w:id="156" w:name="_Toc54354143"/>
      <w:r w:rsidRPr="00E75EA3">
        <w:t>Office 365 Applications</w:t>
      </w:r>
      <w:bookmarkEnd w:id="153"/>
      <w:bookmarkEnd w:id="154"/>
      <w:bookmarkEnd w:id="155"/>
      <w:bookmarkEnd w:id="15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4BB59610"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104AB69D"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4248378" w:rsidR="009427A1" w:rsidRPr="00E75EA3" w:rsidRDefault="009427A1" w:rsidP="00C91713">
      <w:pPr>
        <w:pStyle w:val="ProductList-Body"/>
      </w:pPr>
      <w:r w:rsidRPr="008A608A">
        <w:t xml:space="preserve">Each user to whom Customer assigns </w:t>
      </w:r>
      <w:r w:rsidR="00644D99">
        <w:t xml:space="preserve">an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w:t>
      </w:r>
      <w:proofErr w:type="spellStart"/>
      <w:r w:rsidR="00EF09CF">
        <w:t>i</w:t>
      </w:r>
      <w:proofErr w:type="spellEnd"/>
      <w:r w:rsidR="00EF09CF">
        <w:t xml:space="preserve">) use Microsoft Office for mobile devices for commercial purposes and (ii) sign in to </w:t>
      </w:r>
      <w:r w:rsidRPr="008A608A">
        <w:t xml:space="preserve"> Microsoft Office </w:t>
      </w:r>
      <w:r w:rsidR="00EF09CF">
        <w:t>with their org ID</w:t>
      </w:r>
      <w:r w:rsidR="00C12231" w:rsidRPr="008A608A">
        <w:t xml:space="preserv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57" w:name="_Toc487134041"/>
      <w:bookmarkStart w:id="158" w:name="_Toc29979203"/>
      <w:bookmarkStart w:id="159" w:name="_Toc54354144"/>
      <w:r w:rsidRPr="00E75EA3">
        <w:t>Office Online</w:t>
      </w:r>
      <w:bookmarkEnd w:id="157"/>
      <w:bookmarkEnd w:id="158"/>
      <w:bookmarkEnd w:id="159"/>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60" w:name="_Toc487134042"/>
      <w:bookmarkStart w:id="161" w:name="_Toc29979204"/>
      <w:bookmarkStart w:id="162" w:name="_Toc54354145"/>
      <w:r w:rsidRPr="00E75EA3">
        <w:t>OneDrive for Business</w:t>
      </w:r>
      <w:bookmarkEnd w:id="160"/>
      <w:bookmarkEnd w:id="161"/>
      <w:bookmarkEnd w:id="162"/>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3" w:name="_Toc487134043"/>
      <w:bookmarkStart w:id="164" w:name="_Toc29979205"/>
      <w:bookmarkStart w:id="165" w:name="_Toc54354146"/>
      <w:bookmarkStart w:id="166" w:name="ProjectOnline"/>
      <w:r w:rsidRPr="00E75EA3">
        <w:t>Project Online</w:t>
      </w:r>
      <w:bookmarkEnd w:id="163"/>
      <w:bookmarkEnd w:id="164"/>
      <w:bookmarkEnd w:id="165"/>
    </w:p>
    <w:bookmarkEnd w:id="166"/>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241724AC" w14:textId="43372982" w:rsidR="00C72BDA" w:rsidRPr="00E75EA3" w:rsidRDefault="005108F0" w:rsidP="00437060">
      <w:pPr>
        <w:pStyle w:val="ProductList-Body"/>
        <w:sectPr w:rsidR="00C72BDA"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Project Online Premium</w:t>
      </w: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7" w:name="_Toc487134044"/>
      <w:bookmarkStart w:id="168"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69" w:name="_Toc29979206"/>
      <w:bookmarkStart w:id="170" w:name="_Toc54354147"/>
      <w:r w:rsidRPr="00E75EA3">
        <w:t>SharePoint Online</w:t>
      </w:r>
      <w:bookmarkEnd w:id="167"/>
      <w:bookmarkEnd w:id="168"/>
      <w:bookmarkEnd w:id="169"/>
      <w:bookmarkEnd w:id="170"/>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71" w:name="SkypeforBusinessOnline"/>
      <w:bookmarkStart w:id="172" w:name="_Toc487134045"/>
      <w:bookmarkStart w:id="173" w:name="_Toc29979207"/>
      <w:bookmarkStart w:id="174" w:name="_Toc54354148"/>
      <w:r w:rsidRPr="00E75EA3">
        <w:t xml:space="preserve">Skype for Business </w:t>
      </w:r>
      <w:r w:rsidR="0081293D" w:rsidRPr="00E75EA3">
        <w:t>Online</w:t>
      </w:r>
      <w:bookmarkEnd w:id="171"/>
      <w:bookmarkEnd w:id="172"/>
      <w:bookmarkEnd w:id="173"/>
      <w:bookmarkEnd w:id="174"/>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5" w:name="OtherOnlineServices"/>
      <w:bookmarkStart w:id="176" w:name="_Toc487134047"/>
      <w:bookmarkStart w:id="177" w:name="_Toc29979208"/>
      <w:bookmarkStart w:id="178" w:name="_Toc54354149"/>
      <w:r w:rsidRPr="00E75EA3">
        <w:t>Other Online Services</w:t>
      </w:r>
      <w:bookmarkStart w:id="179" w:name="MicrosoftLearning"/>
      <w:bookmarkEnd w:id="175"/>
      <w:bookmarkEnd w:id="176"/>
      <w:bookmarkEnd w:id="177"/>
      <w:bookmarkEnd w:id="178"/>
    </w:p>
    <w:p w14:paraId="46B2C688" w14:textId="68DDA57C" w:rsidR="00DC029C" w:rsidRPr="00E34F6D" w:rsidRDefault="00DC029C" w:rsidP="00DC029C">
      <w:pPr>
        <w:pStyle w:val="ProductList-Offering2Heading"/>
        <w:outlineLvl w:val="2"/>
        <w:rPr>
          <w:b w:val="0"/>
          <w:color w:val="000000" w:themeColor="text1"/>
          <w:sz w:val="8"/>
          <w:szCs w:val="8"/>
        </w:rPr>
      </w:pPr>
      <w:bookmarkStart w:id="180" w:name="_Toc29979209"/>
      <w:bookmarkStart w:id="181" w:name="_Toc54354150"/>
      <w:bookmarkStart w:id="182" w:name="_Toc487134057"/>
      <w:bookmarkEnd w:id="179"/>
      <w:r w:rsidRPr="00E34F6D">
        <w:t xml:space="preserve">Microsoft Power </w:t>
      </w:r>
      <w:bookmarkEnd w:id="180"/>
      <w:r w:rsidR="00A1553C">
        <w:t>Platform</w:t>
      </w:r>
      <w:bookmarkEnd w:id="181"/>
    </w:p>
    <w:p w14:paraId="53262088" w14:textId="7900846E" w:rsidR="00FC2611" w:rsidRDefault="0032705E" w:rsidP="00FC2611">
      <w:pPr>
        <w:pStyle w:val="ProductList-Body"/>
      </w:pPr>
      <w:r>
        <w:lastRenderedPageBreak/>
        <w:t>________________________________________________________________________________________________________________________</w:t>
      </w:r>
    </w:p>
    <w:p w14:paraId="013680DC" w14:textId="77777777" w:rsidR="0032705E" w:rsidRDefault="0032705E" w:rsidP="00FC2611">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FC2611" w14:paraId="0956EA85" w14:textId="77777777" w:rsidTr="00A707B6">
        <w:tc>
          <w:tcPr>
            <w:tcW w:w="5395" w:type="dxa"/>
          </w:tcPr>
          <w:p w14:paraId="240B3CAB" w14:textId="77777777" w:rsidR="00FC2611" w:rsidRPr="00FC2611" w:rsidRDefault="00FC2611" w:rsidP="00A707B6">
            <w:pPr>
              <w:pStyle w:val="ProductList-ClauseHeading"/>
              <w:rPr>
                <w:b w:val="0"/>
                <w:bCs/>
              </w:rPr>
            </w:pPr>
            <w:r w:rsidRPr="00FC2611">
              <w:rPr>
                <w:b w:val="0"/>
                <w:bCs/>
              </w:rPr>
              <w:t>Microsoft Power Automate</w:t>
            </w:r>
          </w:p>
        </w:tc>
        <w:tc>
          <w:tcPr>
            <w:tcW w:w="5395" w:type="dxa"/>
          </w:tcPr>
          <w:p w14:paraId="5E233FE4" w14:textId="77777777" w:rsidR="00FC2611" w:rsidRPr="00FC2611" w:rsidRDefault="00FC2611" w:rsidP="00A707B6">
            <w:pPr>
              <w:pStyle w:val="ProductList-ClauseHeading"/>
              <w:rPr>
                <w:b w:val="0"/>
                <w:bCs/>
              </w:rPr>
            </w:pPr>
            <w:r w:rsidRPr="00FC2611">
              <w:rPr>
                <w:b w:val="0"/>
                <w:bCs/>
              </w:rPr>
              <w:t>Microsoft Power BI Pro</w:t>
            </w:r>
          </w:p>
        </w:tc>
      </w:tr>
      <w:tr w:rsidR="00FC2611" w:rsidRPr="00FC2611" w14:paraId="5D2241A5" w14:textId="77777777" w:rsidTr="00A707B6">
        <w:tc>
          <w:tcPr>
            <w:tcW w:w="5395" w:type="dxa"/>
          </w:tcPr>
          <w:p w14:paraId="666F97E0" w14:textId="77777777" w:rsidR="00FC2611" w:rsidRPr="00FC2611" w:rsidRDefault="00FC2611" w:rsidP="00A707B6">
            <w:pPr>
              <w:pStyle w:val="ProductList-ClauseHeading"/>
              <w:rPr>
                <w:b w:val="0"/>
                <w:bCs/>
              </w:rPr>
            </w:pPr>
            <w:r w:rsidRPr="00FC2611">
              <w:rPr>
                <w:b w:val="0"/>
                <w:bCs/>
              </w:rPr>
              <w:t>Microsoft Power Apps</w:t>
            </w:r>
          </w:p>
        </w:tc>
        <w:tc>
          <w:tcPr>
            <w:tcW w:w="5395" w:type="dxa"/>
          </w:tcPr>
          <w:p w14:paraId="622268FB" w14:textId="77777777" w:rsidR="00FC2611" w:rsidRPr="00FC2611" w:rsidRDefault="00FC2611" w:rsidP="00A707B6">
            <w:pPr>
              <w:pStyle w:val="ProductList-ClauseHeading"/>
              <w:rPr>
                <w:b w:val="0"/>
                <w:bCs/>
              </w:rPr>
            </w:pPr>
            <w:r w:rsidRPr="00FC2611">
              <w:rPr>
                <w:b w:val="0"/>
                <w:bCs/>
              </w:rPr>
              <w:t>Microsoft Power BI Premium</w:t>
            </w:r>
          </w:p>
        </w:tc>
      </w:tr>
    </w:tbl>
    <w:p w14:paraId="1F6D49D7" w14:textId="3CD0B744" w:rsidR="00FC2611" w:rsidRPr="00FC2611" w:rsidRDefault="0032705E" w:rsidP="00FC2611">
      <w:pPr>
        <w:pStyle w:val="ProductList-Body"/>
      </w:pPr>
      <w:r>
        <w:t>________________________________________________________________________________________________________________________</w:t>
      </w:r>
    </w:p>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3D6374">
      <w:pPr>
        <w:pStyle w:val="ProductList-Body"/>
        <w:numPr>
          <w:ilvl w:val="0"/>
          <w:numId w:val="33"/>
        </w:numPr>
        <w:ind w:left="990" w:hanging="270"/>
        <w:rPr>
          <w:szCs w:val="18"/>
        </w:rPr>
      </w:pPr>
      <w:r>
        <w:rPr>
          <w:szCs w:val="18"/>
        </w:rPr>
        <w:t>resell or redistribute the Microsoft Power BI services, or</w:t>
      </w:r>
    </w:p>
    <w:p w14:paraId="0C0DE67A" w14:textId="77777777" w:rsidR="00367D3D" w:rsidRDefault="00367D3D" w:rsidP="003D6374">
      <w:pPr>
        <w:pStyle w:val="ProductList-Body"/>
        <w:numPr>
          <w:ilvl w:val="0"/>
          <w:numId w:val="33"/>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 xml:space="preserve">Publish to </w:t>
      </w:r>
      <w:proofErr w:type="gramStart"/>
      <w:r w:rsidRPr="00E34F6D">
        <w:t>Web</w:t>
      </w:r>
      <w:proofErr w:type="gramEnd"/>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3"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46"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7A50504" w14:textId="77777777" w:rsidR="007E6AB7" w:rsidRDefault="007E6AB7" w:rsidP="003D6374">
      <w:pPr>
        <w:pStyle w:val="ProductList-Body"/>
        <w:tabs>
          <w:tab w:val="clear" w:pos="158"/>
        </w:tabs>
        <w:ind w:left="360"/>
      </w:pPr>
    </w:p>
    <w:bookmarkEnd w:id="183"/>
    <w:p w14:paraId="02D1454C" w14:textId="77777777" w:rsidR="00397CB8" w:rsidRPr="004D4C3B" w:rsidRDefault="00397CB8" w:rsidP="00EE35EC">
      <w:pPr>
        <w:rPr>
          <w:rFonts w:asciiTheme="majorHAnsi" w:hAnsiTheme="majorHAnsi"/>
          <w:b/>
          <w:sz w:val="18"/>
          <w:szCs w:val="18"/>
          <w:lang w:eastAsia="zh-CN"/>
        </w:rPr>
      </w:pPr>
    </w:p>
    <w:p w14:paraId="0EB986CF" w14:textId="77777777" w:rsidR="00CE516A" w:rsidRPr="003D6374" w:rsidRDefault="00CE516A">
      <w:pPr>
        <w:rPr>
          <w:rFonts w:asciiTheme="majorHAnsi" w:hAnsiTheme="majorHAnsi"/>
          <w:b/>
          <w:sz w:val="40"/>
        </w:rPr>
      </w:pPr>
      <w:r w:rsidRPr="003D6374">
        <w:br w:type="page"/>
      </w:r>
    </w:p>
    <w:p w14:paraId="36ABA4B9" w14:textId="49103B23" w:rsidR="00844DB9" w:rsidRPr="00E75EA3" w:rsidRDefault="00844DB9" w:rsidP="00844DB9">
      <w:pPr>
        <w:pStyle w:val="ProductList-SectionHeading"/>
        <w:outlineLvl w:val="0"/>
      </w:pPr>
      <w:bookmarkStart w:id="184" w:name="_Toc29979210"/>
      <w:bookmarkStart w:id="185" w:name="_Toc54354151"/>
      <w:r w:rsidRPr="00E75EA3">
        <w:lastRenderedPageBreak/>
        <w:t>21Vianet Online Services Product Availability</w:t>
      </w:r>
      <w:r w:rsidR="0024574B">
        <w:t xml:space="preserve"> (OSPA)</w:t>
      </w:r>
      <w:bookmarkEnd w:id="184"/>
      <w:bookmarkEnd w:id="185"/>
    </w:p>
    <w:p w14:paraId="71DB0BD8" w14:textId="3A7444BD" w:rsidR="00844DB9" w:rsidRPr="00E75EA3" w:rsidRDefault="00844DB9" w:rsidP="00844DB9">
      <w:pPr>
        <w:pStyle w:val="ProductList-SubSubSectionHeading"/>
        <w:outlineLvl w:val="1"/>
      </w:pPr>
      <w:bookmarkStart w:id="186" w:name="_Toc29979211"/>
      <w:bookmarkStart w:id="187" w:name="_Toc54354152"/>
      <w:r w:rsidRPr="00E75EA3">
        <w:t>Microsoft Azure</w:t>
      </w:r>
      <w:bookmarkEnd w:id="186"/>
      <w:bookmarkEnd w:id="187"/>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7"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88" w:name="_Toc29979212"/>
      <w:bookmarkStart w:id="189" w:name="_Toc54354153"/>
      <w:r w:rsidRPr="00727043">
        <w:t xml:space="preserve">Microsoft </w:t>
      </w:r>
      <w:r w:rsidR="00B17FD5" w:rsidRPr="00727043">
        <w:t>Dynamics 365</w:t>
      </w:r>
      <w:bookmarkEnd w:id="188"/>
      <w:bookmarkEnd w:id="189"/>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2D3B9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2D3B91">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468F1867" w:rsidR="006F08BD" w:rsidRPr="009906FA" w:rsidRDefault="003459F0" w:rsidP="00377936">
            <w:pPr>
              <w:pStyle w:val="ListParagraph"/>
              <w:numPr>
                <w:ilvl w:val="1"/>
                <w:numId w:val="12"/>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377936">
            <w:pPr>
              <w:pStyle w:val="ListParagraph"/>
              <w:numPr>
                <w:ilvl w:val="1"/>
                <w:numId w:val="12"/>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AB3404">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AB3404">
            <w:pPr>
              <w:numPr>
                <w:ilvl w:val="1"/>
                <w:numId w:val="12"/>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AB3404">
            <w:pPr>
              <w:numPr>
                <w:ilvl w:val="1"/>
                <w:numId w:val="12"/>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AB3404">
            <w:pPr>
              <w:numPr>
                <w:ilvl w:val="1"/>
                <w:numId w:val="12"/>
              </w:numPr>
              <w:spacing w:before="120" w:after="0" w:line="240" w:lineRule="auto"/>
              <w:rPr>
                <w:sz w:val="18"/>
                <w:szCs w:val="18"/>
              </w:rPr>
            </w:pPr>
            <w:r>
              <w:rPr>
                <w:sz w:val="18"/>
                <w:szCs w:val="18"/>
              </w:rPr>
              <w:t>Dynamics 365 Team Members</w:t>
            </w:r>
          </w:p>
          <w:p w14:paraId="31AFF8E0" w14:textId="42866924"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AB3404">
            <w:pPr>
              <w:numPr>
                <w:ilvl w:val="1"/>
                <w:numId w:val="12"/>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AB3404">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AB3404">
            <w:pPr>
              <w:numPr>
                <w:ilvl w:val="1"/>
                <w:numId w:val="12"/>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AB3404">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305ACFF7" w14:textId="77777777" w:rsidR="00133CF2" w:rsidRDefault="00133CF2" w:rsidP="00AB3404">
            <w:pPr>
              <w:numPr>
                <w:ilvl w:val="0"/>
                <w:numId w:val="12"/>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AB3404">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C848AC">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C848AC">
            <w:pPr>
              <w:numPr>
                <w:ilvl w:val="1"/>
                <w:numId w:val="12"/>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C848AC">
            <w:pPr>
              <w:numPr>
                <w:ilvl w:val="0"/>
                <w:numId w:val="12"/>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076E80" w:rsidRDefault="00AB3404" w:rsidP="00AB3404">
            <w:pPr>
              <w:numPr>
                <w:ilvl w:val="1"/>
                <w:numId w:val="12"/>
              </w:numPr>
              <w:spacing w:after="0" w:line="240" w:lineRule="auto"/>
              <w:rPr>
                <w:rFonts w:cs="Tahoma"/>
                <w:color w:val="000000"/>
                <w:sz w:val="18"/>
                <w:szCs w:val="18"/>
              </w:rPr>
            </w:pPr>
            <w:r w:rsidRPr="00076E80">
              <w:rPr>
                <w:rFonts w:cs="Tahoma"/>
                <w:color w:val="000000"/>
                <w:sz w:val="18"/>
                <w:szCs w:val="18"/>
              </w:rPr>
              <w:t xml:space="preserve">Power Automate </w:t>
            </w:r>
            <w:r w:rsidRPr="001107C5">
              <w:rPr>
                <w:rFonts w:cs="Tahoma"/>
                <w:color w:val="000000"/>
                <w:sz w:val="18"/>
                <w:szCs w:val="18"/>
              </w:rPr>
              <w:t xml:space="preserve">per </w:t>
            </w:r>
            <w:r w:rsidR="0082162B">
              <w:rPr>
                <w:rFonts w:cs="Tahoma"/>
                <w:color w:val="000000"/>
                <w:sz w:val="18"/>
                <w:szCs w:val="18"/>
              </w:rPr>
              <w:t>U</w:t>
            </w:r>
            <w:r w:rsidRPr="001107C5">
              <w:rPr>
                <w:rFonts w:cs="Tahoma"/>
                <w:color w:val="000000"/>
                <w:sz w:val="18"/>
                <w:szCs w:val="18"/>
              </w:rPr>
              <w:t xml:space="preserve">ser </w:t>
            </w:r>
            <w:r w:rsidR="0082162B">
              <w:rPr>
                <w:rFonts w:cs="Tahoma"/>
                <w:color w:val="000000"/>
                <w:sz w:val="18"/>
                <w:szCs w:val="18"/>
              </w:rPr>
              <w:t>P</w:t>
            </w:r>
            <w:r w:rsidRPr="001107C5">
              <w:rPr>
                <w:rFonts w:cs="Tahoma"/>
                <w:color w:val="000000"/>
                <w:sz w:val="18"/>
                <w:szCs w:val="18"/>
              </w:rPr>
              <w:t>lan</w:t>
            </w:r>
          </w:p>
          <w:p w14:paraId="6C583E3A" w14:textId="1C90EE32" w:rsidR="00AB3404" w:rsidRPr="00076E80" w:rsidRDefault="00AB3404" w:rsidP="00AB3404">
            <w:pPr>
              <w:numPr>
                <w:ilvl w:val="1"/>
                <w:numId w:val="12"/>
              </w:numPr>
              <w:spacing w:after="0" w:line="240" w:lineRule="auto"/>
              <w:rPr>
                <w:rFonts w:cs="Tahoma"/>
                <w:color w:val="000000"/>
                <w:sz w:val="18"/>
                <w:szCs w:val="18"/>
              </w:rPr>
            </w:pPr>
            <w:r w:rsidRPr="00076E80">
              <w:rPr>
                <w:rFonts w:cs="Tahoma"/>
                <w:color w:val="000000"/>
                <w:sz w:val="18"/>
                <w:szCs w:val="18"/>
              </w:rPr>
              <w:t xml:space="preserve">Power Automate </w:t>
            </w:r>
            <w:r w:rsidRPr="00952116">
              <w:rPr>
                <w:rFonts w:cs="Tahoma"/>
                <w:color w:val="000000"/>
                <w:sz w:val="18"/>
                <w:szCs w:val="18"/>
              </w:rPr>
              <w:t xml:space="preserve">per </w:t>
            </w:r>
            <w:r w:rsidR="00E626DD">
              <w:rPr>
                <w:rFonts w:cs="Tahoma"/>
                <w:color w:val="000000"/>
                <w:sz w:val="18"/>
                <w:szCs w:val="18"/>
              </w:rPr>
              <w:t>B</w:t>
            </w:r>
            <w:r w:rsidRPr="00952116">
              <w:rPr>
                <w:rFonts w:cs="Tahoma"/>
                <w:color w:val="000000"/>
                <w:sz w:val="18"/>
                <w:szCs w:val="18"/>
              </w:rPr>
              <w:t xml:space="preserve">usiness </w:t>
            </w:r>
            <w:r w:rsidR="00E626DD">
              <w:rPr>
                <w:rFonts w:cs="Tahoma"/>
                <w:color w:val="000000"/>
                <w:sz w:val="18"/>
                <w:szCs w:val="18"/>
              </w:rPr>
              <w:t>P</w:t>
            </w:r>
            <w:r w:rsidRPr="00952116">
              <w:rPr>
                <w:rFonts w:cs="Tahoma"/>
                <w:color w:val="000000"/>
                <w:sz w:val="18"/>
                <w:szCs w:val="18"/>
              </w:rPr>
              <w:t xml:space="preserve">rocess </w:t>
            </w:r>
            <w:r w:rsidR="00E626DD">
              <w:rPr>
                <w:rFonts w:cs="Tahoma"/>
                <w:color w:val="000000"/>
                <w:sz w:val="18"/>
                <w:szCs w:val="18"/>
              </w:rPr>
              <w:t>P</w:t>
            </w:r>
            <w:r w:rsidRPr="00952116">
              <w:rPr>
                <w:rFonts w:cs="Tahoma"/>
                <w:color w:val="000000"/>
                <w:sz w:val="18"/>
                <w:szCs w:val="18"/>
              </w:rPr>
              <w:t>lan</w:t>
            </w:r>
            <w:r w:rsidR="00355831">
              <w:rPr>
                <w:rFonts w:cs="Tahoma"/>
                <w:color w:val="000000"/>
                <w:sz w:val="18"/>
                <w:szCs w:val="18"/>
              </w:rPr>
              <w:t xml:space="preserve"> (</w:t>
            </w:r>
            <w:r w:rsidR="00617553">
              <w:rPr>
                <w:rFonts w:cs="Tahoma"/>
                <w:color w:val="000000"/>
                <w:sz w:val="18"/>
                <w:szCs w:val="18"/>
              </w:rPr>
              <w:t xml:space="preserve">This </w:t>
            </w:r>
            <w:r w:rsidR="004331F6">
              <w:rPr>
                <w:rFonts w:cs="Tahoma"/>
                <w:color w:val="000000"/>
                <w:sz w:val="18"/>
                <w:szCs w:val="18"/>
              </w:rPr>
              <w:t>product</w:t>
            </w:r>
            <w:r w:rsidR="00617553">
              <w:rPr>
                <w:rFonts w:cs="Tahoma"/>
                <w:color w:val="000000"/>
                <w:sz w:val="18"/>
                <w:szCs w:val="18"/>
              </w:rPr>
              <w:t xml:space="preserve"> </w:t>
            </w:r>
            <w:r w:rsidR="009E72D5">
              <w:rPr>
                <w:rFonts w:cs="Tahoma"/>
                <w:color w:val="000000"/>
                <w:sz w:val="18"/>
                <w:szCs w:val="18"/>
              </w:rPr>
              <w:t xml:space="preserve">requires </w:t>
            </w:r>
            <w:r w:rsidR="003E6060">
              <w:rPr>
                <w:rFonts w:cs="Tahoma"/>
                <w:color w:val="000000"/>
                <w:sz w:val="18"/>
                <w:szCs w:val="18"/>
              </w:rPr>
              <w:t xml:space="preserve">a minimal purchase of </w:t>
            </w:r>
            <w:r w:rsidR="00617553">
              <w:rPr>
                <w:rFonts w:cs="Tahoma"/>
                <w:color w:val="000000"/>
                <w:sz w:val="18"/>
                <w:szCs w:val="18"/>
              </w:rPr>
              <w:t xml:space="preserve">5 </w:t>
            </w:r>
            <w:r w:rsidR="006E05E2">
              <w:rPr>
                <w:rFonts w:cs="Tahoma"/>
                <w:color w:val="000000"/>
                <w:sz w:val="18"/>
                <w:szCs w:val="18"/>
              </w:rPr>
              <w:t>unit</w:t>
            </w:r>
            <w:r w:rsidR="00D42E96">
              <w:rPr>
                <w:rFonts w:cs="Tahoma"/>
                <w:color w:val="000000"/>
                <w:sz w:val="18"/>
                <w:szCs w:val="18"/>
              </w:rPr>
              <w:t>s</w:t>
            </w:r>
            <w:r w:rsidR="00617553">
              <w:rPr>
                <w:rFonts w:cs="Tahoma"/>
                <w:color w:val="000000"/>
                <w:sz w:val="18"/>
                <w:szCs w:val="18"/>
              </w:rPr>
              <w:t>)</w:t>
            </w:r>
          </w:p>
          <w:p w14:paraId="0A064E7C" w14:textId="7E5D6CA2" w:rsidR="00DB73BA" w:rsidRPr="00451FAD" w:rsidRDefault="00AB3404" w:rsidP="000A5BE2">
            <w:pPr>
              <w:numPr>
                <w:ilvl w:val="1"/>
                <w:numId w:val="12"/>
              </w:numPr>
              <w:spacing w:after="0" w:line="240" w:lineRule="auto"/>
              <w:rPr>
                <w:rFonts w:cs="Tahoma"/>
                <w:sz w:val="18"/>
                <w:szCs w:val="18"/>
              </w:rPr>
            </w:pPr>
            <w:r w:rsidRPr="00076E80">
              <w:rPr>
                <w:rFonts w:cs="Tahoma"/>
                <w:color w:val="000000"/>
                <w:sz w:val="18"/>
                <w:szCs w:val="18"/>
              </w:rPr>
              <w:t xml:space="preserve">Add-ons: </w:t>
            </w:r>
            <w:r w:rsidRPr="00B26F13">
              <w:rPr>
                <w:rFonts w:cs="Tahoma"/>
                <w:color w:val="000000"/>
                <w:sz w:val="18"/>
                <w:szCs w:val="18"/>
              </w:rPr>
              <w:t>Power Apps and Power Automate</w:t>
            </w:r>
            <w:r w:rsidR="0082162B">
              <w:rPr>
                <w:rFonts w:cs="Tahoma"/>
                <w:color w:val="000000"/>
                <w:sz w:val="18"/>
                <w:szCs w:val="18"/>
              </w:rPr>
              <w:t xml:space="preserve"> C</w:t>
            </w:r>
            <w:r w:rsidRPr="00B26F13">
              <w:rPr>
                <w:rFonts w:cs="Tahoma"/>
                <w:color w:val="000000"/>
                <w:sz w:val="18"/>
                <w:szCs w:val="18"/>
              </w:rPr>
              <w:t xml:space="preserve">apacity </w:t>
            </w:r>
            <w:r w:rsidR="0082162B">
              <w:rPr>
                <w:rFonts w:cs="Tahoma"/>
                <w:color w:val="000000"/>
                <w:sz w:val="18"/>
                <w:szCs w:val="18"/>
              </w:rPr>
              <w:t>A</w:t>
            </w:r>
            <w:r w:rsidRPr="00B26F13">
              <w:rPr>
                <w:rFonts w:cs="Tahoma"/>
                <w:color w:val="000000"/>
                <w:sz w:val="18"/>
                <w:szCs w:val="18"/>
              </w:rPr>
              <w:t>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90" w:name="_Toc29979213"/>
      <w:bookmarkStart w:id="191" w:name="_Toc54354154"/>
      <w:r w:rsidRPr="00E75EA3">
        <w:t>Office 365</w:t>
      </w:r>
      <w:bookmarkEnd w:id="190"/>
      <w:bookmarkEnd w:id="191"/>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lastRenderedPageBreak/>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59AE7370" w:rsidR="001D507E" w:rsidRPr="00E75EA3" w:rsidRDefault="00155BA2" w:rsidP="004919C8">
            <w:pPr>
              <w:numPr>
                <w:ilvl w:val="0"/>
                <w:numId w:val="24"/>
              </w:numPr>
              <w:spacing w:after="0" w:line="240" w:lineRule="auto"/>
              <w:rPr>
                <w:rFonts w:cs="Tahoma"/>
                <w:color w:val="000000"/>
                <w:sz w:val="18"/>
                <w:szCs w:val="18"/>
              </w:rPr>
            </w:pPr>
            <w:r>
              <w:t xml:space="preserve"> </w:t>
            </w:r>
            <w:r w:rsidRPr="00155BA2">
              <w:rPr>
                <w:rFonts w:cs="Tahoma"/>
                <w:sz w:val="18"/>
                <w:szCs w:val="18"/>
              </w:rPr>
              <w:t xml:space="preserve">Microsoft 365 Apps for </w:t>
            </w:r>
            <w:r w:rsidR="00B0209B">
              <w:rPr>
                <w:rFonts w:cs="Tahoma"/>
                <w:sz w:val="18"/>
                <w:szCs w:val="18"/>
              </w:rPr>
              <w:t>E</w:t>
            </w:r>
            <w:r w:rsidRPr="00155BA2">
              <w:rPr>
                <w:rFonts w:cs="Tahoma"/>
                <w:sz w:val="18"/>
                <w:szCs w:val="18"/>
              </w:rPr>
              <w:t>nterprise</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84139F8"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606A08">
              <w:rPr>
                <w:rFonts w:cs="Tahoma"/>
                <w:color w:val="000000"/>
                <w:sz w:val="18"/>
                <w:szCs w:val="18"/>
              </w:rPr>
              <w:t>F3</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D1B57AA"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82C6BB2"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606A08">
              <w:rPr>
                <w:rFonts w:cs="Tahoma"/>
                <w:sz w:val="18"/>
              </w:rPr>
              <w:t>F3</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511C3042" w14:textId="5E2C0972" w:rsidR="001B32C2" w:rsidRPr="00BC0090" w:rsidRDefault="00427FB6" w:rsidP="00BC0090">
            <w:pPr>
              <w:numPr>
                <w:ilvl w:val="0"/>
                <w:numId w:val="24"/>
              </w:numPr>
              <w:spacing w:after="0" w:line="240" w:lineRule="auto"/>
              <w:rPr>
                <w:color w:val="000000" w:themeColor="text1"/>
                <w:sz w:val="18"/>
              </w:rPr>
            </w:pPr>
            <w:r w:rsidRPr="00612B07">
              <w:rPr>
                <w:rFonts w:eastAsiaTheme="minorEastAsia"/>
                <w:sz w:val="18"/>
              </w:rPr>
              <w:t xml:space="preserve">Azure Active Directory Premium </w:t>
            </w:r>
            <w:r>
              <w:rPr>
                <w:rFonts w:eastAsiaTheme="minorEastAsia"/>
                <w:sz w:val="18"/>
              </w:rPr>
              <w:t>P2</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3D6374">
            <w:pPr>
              <w:numPr>
                <w:ilvl w:val="0"/>
                <w:numId w:val="21"/>
              </w:numPr>
              <w:tabs>
                <w:tab w:val="clear" w:pos="720"/>
              </w:tabs>
              <w:spacing w:after="0" w:line="240" w:lineRule="auto"/>
              <w:ind w:left="444" w:hanging="270"/>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6EE0B39"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5131E6">
            <w:pPr>
              <w:pStyle w:val="ListParagraph"/>
              <w:numPr>
                <w:ilvl w:val="0"/>
                <w:numId w:val="21"/>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5131E6">
            <w:pPr>
              <w:numPr>
                <w:ilvl w:val="0"/>
                <w:numId w:val="21"/>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2" w:name="_Toc29979214"/>
      <w:bookmarkStart w:id="193" w:name="_Toc54354155"/>
      <w:r>
        <w:t>Office</w:t>
      </w:r>
      <w:r w:rsidR="0026373C" w:rsidRPr="00E75EA3">
        <w:t xml:space="preserve"> 365</w:t>
      </w:r>
      <w:r w:rsidR="0026373C">
        <w:t xml:space="preserve"> for Academic</w:t>
      </w:r>
      <w:bookmarkEnd w:id="192"/>
      <w:bookmarkEnd w:id="193"/>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lastRenderedPageBreak/>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4561115F" w:rsidR="0026373C" w:rsidRDefault="00D96E27" w:rsidP="006722CF">
            <w:pPr>
              <w:numPr>
                <w:ilvl w:val="0"/>
                <w:numId w:val="12"/>
              </w:numPr>
              <w:spacing w:before="120" w:after="0" w:line="240" w:lineRule="auto"/>
              <w:rPr>
                <w:rFonts w:cs="Tahoma"/>
                <w:sz w:val="18"/>
                <w:szCs w:val="18"/>
              </w:rPr>
            </w:pPr>
            <w:r w:rsidRPr="008316BC">
              <w:rPr>
                <w:rFonts w:cs="Tahoma"/>
                <w:sz w:val="18"/>
                <w:szCs w:val="18"/>
              </w:rPr>
              <w:lastRenderedPageBreak/>
              <w:t xml:space="preserve">Microsoft 365 Apps </w:t>
            </w:r>
            <w:r w:rsidR="0026373C" w:rsidRPr="003C0EFD">
              <w:rPr>
                <w:rFonts w:cs="Tahoma"/>
                <w:sz w:val="18"/>
                <w:szCs w:val="18"/>
              </w:rPr>
              <w:t>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4" w:name="_Toc29979215"/>
      <w:bookmarkStart w:id="195" w:name="_Toc54354156"/>
      <w:r w:rsidRPr="00E75EA3">
        <w:t>21Vianet Product Availability Definition</w:t>
      </w:r>
      <w:r w:rsidR="00BE1417" w:rsidRPr="00E75EA3">
        <w:t>s</w:t>
      </w:r>
      <w:bookmarkEnd w:id="194"/>
      <w:bookmarkEnd w:id="195"/>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lastRenderedPageBreak/>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96" w:name="_Toc29979216"/>
      <w:bookmarkStart w:id="197" w:name="_Toc54354157"/>
      <w:bookmarkStart w:id="198" w:name="Attachment1"/>
      <w:r w:rsidRPr="00E75EA3">
        <w:lastRenderedPageBreak/>
        <w:t>A</w:t>
      </w:r>
      <w:r w:rsidR="000F30F7" w:rsidRPr="00E75EA3">
        <w:t>ttachment</w:t>
      </w:r>
      <w:r w:rsidRPr="00E75EA3">
        <w:t xml:space="preserve"> 1 – Notices</w:t>
      </w:r>
      <w:bookmarkEnd w:id="182"/>
      <w:bookmarkEnd w:id="196"/>
      <w:bookmarkEnd w:id="197"/>
    </w:p>
    <w:p w14:paraId="0B79155F" w14:textId="77777777" w:rsidR="001D309C" w:rsidRPr="006B51CC" w:rsidRDefault="001D309C" w:rsidP="001D309C">
      <w:pPr>
        <w:pStyle w:val="ProductList-Offering1Heading"/>
        <w:outlineLvl w:val="1"/>
      </w:pPr>
      <w:bookmarkStart w:id="199" w:name="_Toc536520086"/>
      <w:bookmarkStart w:id="200" w:name="_Toc29979217"/>
      <w:bookmarkStart w:id="201" w:name="_Toc54354158"/>
      <w:bookmarkStart w:id="202" w:name="_Toc507349540"/>
      <w:bookmarkStart w:id="203" w:name="_Toc487134060"/>
      <w:bookmarkEnd w:id="198"/>
      <w:r w:rsidRPr="006B51CC">
        <w:t>Bing Maps</w:t>
      </w:r>
      <w:bookmarkEnd w:id="199"/>
      <w:bookmarkEnd w:id="200"/>
      <w:bookmarkEnd w:id="201"/>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8" w:history="1">
        <w:r w:rsidRPr="006B51CC">
          <w:rPr>
            <w:rStyle w:val="Hyperlink"/>
          </w:rPr>
          <w:t>go.microsoft.com/?linkid=9710837</w:t>
        </w:r>
      </w:hyperlink>
      <w:r w:rsidRPr="006B51CC">
        <w:t xml:space="preserve"> and the Microsoft Privacy Statement available at </w:t>
      </w:r>
      <w:hyperlink r:id="rId49"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204" w:name="_Toc29979218"/>
      <w:bookmarkStart w:id="205" w:name="_Toc54354159"/>
      <w:bookmarkEnd w:id="202"/>
      <w:r w:rsidRPr="00E75EA3">
        <w:t>Notice about Azure Media Services H.265/HEVC Encoding</w:t>
      </w:r>
      <w:bookmarkEnd w:id="203"/>
      <w:bookmarkEnd w:id="204"/>
      <w:bookmarkEnd w:id="205"/>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206" w:name="_Toc29979219"/>
      <w:bookmarkStart w:id="207" w:name="_Toc54354160"/>
      <w:r w:rsidRPr="00E75EA3">
        <w:t>Notice about H.264/AVC Visual Standard, VC-1 Video Standard, MPEG-4 Part 2 Visual Standard and MPEG-2 Video Standard</w:t>
      </w:r>
      <w:bookmarkEnd w:id="206"/>
      <w:bookmarkEnd w:id="207"/>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50"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08" w:name="_Toc507349543"/>
      <w:bookmarkStart w:id="209" w:name="_Toc487134064"/>
      <w:bookmarkStart w:id="210" w:name="_Toc487134062"/>
      <w:r>
        <w:br w:type="page"/>
      </w:r>
    </w:p>
    <w:p w14:paraId="3F3A751A" w14:textId="0A1DCAD5" w:rsidR="000E0557" w:rsidRPr="00E75EA3" w:rsidRDefault="000E0557" w:rsidP="000E0557">
      <w:pPr>
        <w:pStyle w:val="ProductList-SectionHeading"/>
        <w:spacing w:after="60"/>
        <w:outlineLvl w:val="0"/>
      </w:pPr>
      <w:bookmarkStart w:id="211" w:name="_Toc29979220"/>
      <w:bookmarkStart w:id="212" w:name="_Toc54354161"/>
      <w:bookmarkStart w:id="213" w:name="Attachment2"/>
      <w:r w:rsidRPr="00E75EA3">
        <w:lastRenderedPageBreak/>
        <w:t>Attachment 2 – Subscription License Suites</w:t>
      </w:r>
      <w:bookmarkEnd w:id="208"/>
      <w:bookmarkEnd w:id="211"/>
      <w:bookmarkEnd w:id="212"/>
    </w:p>
    <w:bookmarkEnd w:id="213"/>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4" w:name="_Toc29979221"/>
      <w:bookmarkStart w:id="215" w:name="_Toc54354162"/>
      <w:bookmarkStart w:id="216" w:name="Attachment3"/>
      <w:r w:rsidRPr="00E75EA3">
        <w:lastRenderedPageBreak/>
        <w:t>Attachment 3 – The Standard Contractual Clauses (Processors)</w:t>
      </w:r>
      <w:bookmarkEnd w:id="209"/>
      <w:bookmarkEnd w:id="214"/>
      <w:bookmarkEnd w:id="215"/>
    </w:p>
    <w:bookmarkEnd w:id="216"/>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17" w:name="Appendix1toAttachment3"/>
      <w:r w:rsidRPr="00E75EA3">
        <w:rPr>
          <w:b/>
        </w:rPr>
        <w:t>Appendix 1 to the Standard Contractual Clauses</w:t>
      </w:r>
      <w:bookmarkEnd w:id="217"/>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w:t>
      </w:r>
      <w:proofErr w:type="gramStart"/>
      <w:r w:rsidRPr="00E75EA3">
        <w:t>documents</w:t>
      </w:r>
      <w:proofErr w:type="gramEnd"/>
      <w:r w:rsidRPr="00E75EA3">
        <w:t xml:space="preserve">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 xml:space="preserve">Signing the Standard Contractual Clauses, Appendix </w:t>
      </w:r>
      <w:proofErr w:type="gramStart"/>
      <w:r w:rsidRPr="00E75EA3">
        <w:rPr>
          <w:b/>
        </w:rPr>
        <w:t>1</w:t>
      </w:r>
      <w:proofErr w:type="gramEnd"/>
      <w:r w:rsidRPr="00E75EA3">
        <w:rPr>
          <w:b/>
        </w:rPr>
        <w:t xml:space="preserve">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lang w:eastAsia="zh-CN"/>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10"/>
    </w:p>
    <w:p w14:paraId="76427307" w14:textId="77777777" w:rsidR="00C72BDA" w:rsidRPr="00E75EA3" w:rsidRDefault="00C72BDA" w:rsidP="00C91713">
      <w:pPr>
        <w:pStyle w:val="ProductList-Body"/>
        <w:sectPr w:rsidR="00C72BDA" w:rsidRPr="00E75EA3" w:rsidSect="00285866">
          <w:footerReference w:type="default" r:id="rId52"/>
          <w:footerReference w:type="first" r:id="rId53"/>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18" w:name="Attachment4"/>
      <w:bookmarkStart w:id="219" w:name="_Toc29979222"/>
      <w:bookmarkStart w:id="220" w:name="_Toc54354163"/>
      <w:r w:rsidRPr="00E75EA3">
        <w:lastRenderedPageBreak/>
        <w:t>Attachment 4 – European Union General Data Protection Regulation Terms</w:t>
      </w:r>
      <w:bookmarkEnd w:id="218"/>
      <w:bookmarkEnd w:id="219"/>
      <w:bookmarkEnd w:id="220"/>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 xml:space="preserve">a process for regularly testing, </w:t>
      </w:r>
      <w:proofErr w:type="gramStart"/>
      <w:r w:rsidRPr="00E75EA3">
        <w:rPr>
          <w:rFonts w:cstheme="minorHAnsi"/>
          <w:szCs w:val="18"/>
        </w:rPr>
        <w:t>assessing</w:t>
      </w:r>
      <w:proofErr w:type="gramEnd"/>
      <w:r w:rsidRPr="00E75EA3">
        <w:rPr>
          <w:rFonts w:cstheme="minorHAnsi"/>
          <w:szCs w:val="18"/>
        </w:rPr>
        <w:t xml:space="preserve">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72134" w14:textId="77777777" w:rsidR="00E109E4" w:rsidRDefault="00E109E4" w:rsidP="009A573F">
      <w:pPr>
        <w:spacing w:after="0" w:line="240" w:lineRule="auto"/>
      </w:pPr>
      <w:r>
        <w:separator/>
      </w:r>
    </w:p>
    <w:p w14:paraId="24C1BE34" w14:textId="77777777" w:rsidR="00E109E4" w:rsidRDefault="00E109E4" w:rsidP="00C91713"/>
  </w:endnote>
  <w:endnote w:type="continuationSeparator" w:id="0">
    <w:p w14:paraId="2850A606" w14:textId="77777777" w:rsidR="00E109E4" w:rsidRDefault="00E109E4" w:rsidP="009A573F">
      <w:pPr>
        <w:spacing w:after="0" w:line="240" w:lineRule="auto"/>
      </w:pPr>
      <w:r>
        <w:continuationSeparator/>
      </w:r>
    </w:p>
    <w:p w14:paraId="38FDF332" w14:textId="77777777" w:rsidR="00E109E4" w:rsidRDefault="00E109E4" w:rsidP="00C91713"/>
  </w:endnote>
  <w:endnote w:type="continuationNotice" w:id="1">
    <w:p w14:paraId="7DEA2AF0" w14:textId="77777777" w:rsidR="00E109E4" w:rsidRDefault="00E109E4">
      <w:pPr>
        <w:spacing w:after="0" w:line="240" w:lineRule="auto"/>
      </w:pPr>
    </w:p>
    <w:p w14:paraId="1B7E411C" w14:textId="77777777" w:rsidR="00E109E4" w:rsidRDefault="00E109E4"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D3DD" w14:textId="77777777" w:rsidR="009267DD" w:rsidRDefault="009267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E8791E"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E8791E" w:rsidRPr="00C76DF3" w:rsidRDefault="00A7305A" w:rsidP="00591643">
          <w:pPr>
            <w:pStyle w:val="ProductList-OfferingBody"/>
            <w:ind w:left="-77" w:right="-73"/>
            <w:jc w:val="center"/>
            <w:rPr>
              <w:color w:val="808080" w:themeColor="background1" w:themeShade="80"/>
              <w:sz w:val="14"/>
              <w:szCs w:val="14"/>
            </w:rPr>
          </w:pPr>
          <w:hyperlink w:anchor="TableofContents" w:history="1">
            <w:r w:rsidR="00E8791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E8791E" w:rsidRPr="00C76DF3" w:rsidRDefault="00E8791E"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E8791E" w:rsidRPr="00C76DF3" w:rsidRDefault="00A7305A" w:rsidP="00591643">
          <w:pPr>
            <w:pStyle w:val="ProductList-OfferingBody"/>
            <w:ind w:left="-72" w:right="-74"/>
            <w:jc w:val="center"/>
            <w:rPr>
              <w:color w:val="808080" w:themeColor="background1" w:themeShade="80"/>
              <w:sz w:val="14"/>
              <w:szCs w:val="14"/>
            </w:rPr>
          </w:pPr>
          <w:hyperlink w:anchor="Introduction" w:history="1">
            <w:r w:rsidR="00E8791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E8791E" w:rsidRPr="00C76DF3" w:rsidRDefault="00E8791E"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E8791E" w:rsidRPr="00C76DF3" w:rsidRDefault="00A7305A" w:rsidP="003812FE">
          <w:pPr>
            <w:pStyle w:val="ProductList-OfferingBody"/>
            <w:ind w:left="-72" w:right="-75"/>
            <w:jc w:val="center"/>
            <w:rPr>
              <w:color w:val="808080" w:themeColor="background1" w:themeShade="80"/>
              <w:sz w:val="14"/>
              <w:szCs w:val="14"/>
            </w:rPr>
          </w:pPr>
          <w:hyperlink w:anchor="GeneralTerms" w:history="1">
            <w:r w:rsidR="00E8791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E8791E" w:rsidRPr="00C76DF3" w:rsidRDefault="00E8791E"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E8791E" w:rsidRPr="00C76DF3" w:rsidRDefault="00A7305A" w:rsidP="00591643">
          <w:pPr>
            <w:pStyle w:val="ProductList-OfferingBody"/>
            <w:ind w:left="-72" w:right="-77"/>
            <w:jc w:val="center"/>
            <w:rPr>
              <w:color w:val="808080" w:themeColor="background1" w:themeShade="80"/>
              <w:sz w:val="14"/>
              <w:szCs w:val="14"/>
            </w:rPr>
          </w:pPr>
          <w:hyperlink w:anchor="PrivacyandSecurityTerms" w:history="1">
            <w:r w:rsidR="00E8791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E8791E" w:rsidRPr="00C76DF3" w:rsidRDefault="00A7305A" w:rsidP="003812FE">
          <w:pPr>
            <w:pStyle w:val="ProductList-OfferingBody"/>
            <w:ind w:left="-72" w:right="-77"/>
            <w:jc w:val="center"/>
            <w:rPr>
              <w:color w:val="808080" w:themeColor="background1" w:themeShade="80"/>
              <w:sz w:val="14"/>
              <w:szCs w:val="14"/>
            </w:rPr>
          </w:pPr>
          <w:hyperlink w:anchor="OnlineServiceSpecificTerms" w:history="1">
            <w:r w:rsidR="00E8791E"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E8791E" w:rsidRPr="00C76DF3" w:rsidRDefault="00A7305A" w:rsidP="003812FE">
          <w:pPr>
            <w:pStyle w:val="ProductList-OfferingBody"/>
            <w:ind w:left="-72" w:right="-76"/>
            <w:jc w:val="center"/>
            <w:rPr>
              <w:color w:val="808080" w:themeColor="background1" w:themeShade="80"/>
              <w:sz w:val="14"/>
              <w:szCs w:val="14"/>
            </w:rPr>
          </w:pPr>
          <w:hyperlink w:anchor="Attachment1" w:history="1">
            <w:r w:rsidR="00E8791E" w:rsidRPr="003812FE">
              <w:rPr>
                <w:rStyle w:val="Hyperlink"/>
                <w:sz w:val="14"/>
                <w:szCs w:val="14"/>
              </w:rPr>
              <w:t>Attachments</w:t>
            </w:r>
          </w:hyperlink>
        </w:p>
      </w:tc>
    </w:tr>
  </w:tbl>
  <w:p w14:paraId="7AD58B3F" w14:textId="77777777" w:rsidR="00E8791E" w:rsidRPr="00591643" w:rsidRDefault="00E8791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E8791E" w:rsidRPr="00C91713" w:rsidRDefault="00E8791E"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E8791E"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E8791E" w:rsidRPr="00C76DF3" w:rsidRDefault="00A7305A" w:rsidP="00591643">
          <w:pPr>
            <w:pStyle w:val="ProductList-OfferingBody"/>
            <w:ind w:left="-77" w:right="-73"/>
            <w:jc w:val="center"/>
            <w:rPr>
              <w:color w:val="808080" w:themeColor="background1" w:themeShade="80"/>
              <w:sz w:val="14"/>
              <w:szCs w:val="14"/>
            </w:rPr>
          </w:pPr>
          <w:hyperlink w:anchor="TableofContents" w:history="1">
            <w:r w:rsidR="00E8791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E8791E" w:rsidRPr="00C76DF3" w:rsidRDefault="00E8791E"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E8791E" w:rsidRPr="00C76DF3" w:rsidRDefault="00A7305A" w:rsidP="00591643">
          <w:pPr>
            <w:pStyle w:val="ProductList-OfferingBody"/>
            <w:ind w:left="-72" w:right="-74"/>
            <w:jc w:val="center"/>
            <w:rPr>
              <w:color w:val="808080" w:themeColor="background1" w:themeShade="80"/>
              <w:sz w:val="14"/>
              <w:szCs w:val="14"/>
            </w:rPr>
          </w:pPr>
          <w:hyperlink w:anchor="Introduction" w:history="1">
            <w:r w:rsidR="00E8791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E8791E" w:rsidRPr="00C76DF3" w:rsidRDefault="00E8791E"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E8791E" w:rsidRPr="00C76DF3" w:rsidRDefault="00A7305A" w:rsidP="003812FE">
          <w:pPr>
            <w:pStyle w:val="ProductList-OfferingBody"/>
            <w:ind w:left="-72" w:right="-75"/>
            <w:jc w:val="center"/>
            <w:rPr>
              <w:color w:val="808080" w:themeColor="background1" w:themeShade="80"/>
              <w:sz w:val="14"/>
              <w:szCs w:val="14"/>
            </w:rPr>
          </w:pPr>
          <w:hyperlink w:anchor="GeneralTerms" w:history="1">
            <w:r w:rsidR="00E8791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E8791E" w:rsidRPr="00C76DF3" w:rsidRDefault="00E8791E"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E8791E" w:rsidRPr="00C76DF3" w:rsidRDefault="00A7305A" w:rsidP="00591643">
          <w:pPr>
            <w:pStyle w:val="ProductList-OfferingBody"/>
            <w:ind w:left="-72" w:right="-77"/>
            <w:jc w:val="center"/>
            <w:rPr>
              <w:color w:val="808080" w:themeColor="background1" w:themeShade="80"/>
              <w:sz w:val="14"/>
              <w:szCs w:val="14"/>
            </w:rPr>
          </w:pPr>
          <w:hyperlink w:anchor="PrivacyandSecurityTerms" w:history="1">
            <w:r w:rsidR="00E8791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E8791E" w:rsidRPr="00C76DF3" w:rsidRDefault="00A7305A" w:rsidP="003812FE">
          <w:pPr>
            <w:pStyle w:val="ProductList-OfferingBody"/>
            <w:ind w:left="-72" w:right="-77"/>
            <w:jc w:val="center"/>
            <w:rPr>
              <w:color w:val="808080" w:themeColor="background1" w:themeShade="80"/>
              <w:sz w:val="14"/>
              <w:szCs w:val="14"/>
            </w:rPr>
          </w:pPr>
          <w:hyperlink w:anchor="OnlineServiceSpecificTerms" w:history="1">
            <w:r w:rsidR="00E8791E"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E8791E" w:rsidRPr="00C76DF3" w:rsidRDefault="00A7305A" w:rsidP="003812FE">
          <w:pPr>
            <w:pStyle w:val="ProductList-OfferingBody"/>
            <w:ind w:left="-72" w:right="-76"/>
            <w:jc w:val="center"/>
            <w:rPr>
              <w:color w:val="808080" w:themeColor="background1" w:themeShade="80"/>
              <w:sz w:val="14"/>
              <w:szCs w:val="14"/>
            </w:rPr>
          </w:pPr>
          <w:hyperlink w:anchor="Attachment1" w:history="1">
            <w:r w:rsidR="00E8791E" w:rsidRPr="003812FE">
              <w:rPr>
                <w:rStyle w:val="Hyperlink"/>
                <w:sz w:val="14"/>
                <w:szCs w:val="14"/>
              </w:rPr>
              <w:t>Attachments</w:t>
            </w:r>
          </w:hyperlink>
        </w:p>
      </w:tc>
    </w:tr>
  </w:tbl>
  <w:p w14:paraId="06C90A77" w14:textId="77777777" w:rsidR="00E8791E" w:rsidRPr="00C91713" w:rsidRDefault="00E8791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E8791E" w:rsidRPr="00591643" w:rsidRDefault="00E8791E" w:rsidP="003812F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E8791E" w:rsidRPr="00591643" w:rsidRDefault="00E8791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E8791E" w:rsidRPr="00C91713" w:rsidRDefault="00E8791E"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E8791E" w:rsidRPr="00C91713" w:rsidRDefault="00E8791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E8791E" w:rsidRPr="00C91713" w:rsidRDefault="00E8791E"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E8791E" w:rsidRPr="00C91713" w:rsidRDefault="00E8791E">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48411E6F" w:rsidR="00E8791E" w:rsidRDefault="00E8791E"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2316" w14:textId="77777777" w:rsidR="009267DD" w:rsidRDefault="009267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E8791E"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E8791E" w:rsidRPr="00C76DF3" w:rsidRDefault="00A7305A" w:rsidP="005C51AC">
          <w:pPr>
            <w:pStyle w:val="ProductList-OfferingBody"/>
            <w:ind w:left="-77" w:right="-73"/>
            <w:jc w:val="center"/>
            <w:rPr>
              <w:color w:val="808080" w:themeColor="background1" w:themeShade="80"/>
              <w:sz w:val="14"/>
              <w:szCs w:val="14"/>
            </w:rPr>
          </w:pPr>
          <w:hyperlink w:anchor="TableofContents" w:history="1">
            <w:r w:rsidR="00E8791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E8791E" w:rsidRPr="00C76DF3" w:rsidRDefault="00E8791E"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E8791E" w:rsidRPr="00C76DF3" w:rsidRDefault="00A7305A" w:rsidP="005C51AC">
          <w:pPr>
            <w:pStyle w:val="ProductList-OfferingBody"/>
            <w:ind w:left="-72" w:right="-74"/>
            <w:jc w:val="center"/>
            <w:rPr>
              <w:color w:val="808080" w:themeColor="background1" w:themeShade="80"/>
              <w:sz w:val="14"/>
              <w:szCs w:val="14"/>
            </w:rPr>
          </w:pPr>
          <w:hyperlink w:anchor="Introduction" w:history="1">
            <w:r w:rsidR="00E8791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E8791E" w:rsidRPr="00C76DF3" w:rsidRDefault="00E8791E"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E8791E" w:rsidRPr="00C76DF3" w:rsidRDefault="00A7305A" w:rsidP="005C51AC">
          <w:pPr>
            <w:pStyle w:val="ProductList-OfferingBody"/>
            <w:ind w:left="-72" w:right="-75"/>
            <w:jc w:val="center"/>
            <w:rPr>
              <w:color w:val="808080" w:themeColor="background1" w:themeShade="80"/>
              <w:sz w:val="14"/>
              <w:szCs w:val="14"/>
            </w:rPr>
          </w:pPr>
          <w:hyperlink w:anchor="GeneralTerms" w:history="1">
            <w:r w:rsidR="00E8791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E8791E" w:rsidRPr="00C76DF3" w:rsidRDefault="00E8791E"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E8791E" w:rsidRPr="00C76DF3" w:rsidRDefault="00A7305A" w:rsidP="005C51AC">
          <w:pPr>
            <w:pStyle w:val="ProductList-OfferingBody"/>
            <w:ind w:left="-72" w:right="-77"/>
            <w:jc w:val="center"/>
            <w:rPr>
              <w:color w:val="808080" w:themeColor="background1" w:themeShade="80"/>
              <w:sz w:val="14"/>
              <w:szCs w:val="14"/>
            </w:rPr>
          </w:pPr>
          <w:hyperlink w:anchor="PrivacyandSecurityTerms" w:history="1">
            <w:r w:rsidR="00E8791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E8791E" w:rsidRPr="00C76DF3" w:rsidRDefault="00E8791E"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E8791E" w:rsidRPr="00C76DF3" w:rsidRDefault="00A7305A" w:rsidP="005C51AC">
          <w:pPr>
            <w:pStyle w:val="ProductList-OfferingBody"/>
            <w:ind w:left="-72" w:right="-77"/>
            <w:jc w:val="center"/>
            <w:rPr>
              <w:color w:val="808080" w:themeColor="background1" w:themeShade="80"/>
              <w:sz w:val="14"/>
              <w:szCs w:val="14"/>
            </w:rPr>
          </w:pPr>
          <w:hyperlink w:anchor="OnlineServiceSpecificTerms" w:history="1">
            <w:r w:rsidR="00E8791E">
              <w:rPr>
                <w:rStyle w:val="Hyperlink"/>
                <w:sz w:val="14"/>
                <w:szCs w:val="14"/>
              </w:rPr>
              <w:t>Online Service – s</w:t>
            </w:r>
            <w:r w:rsidR="00E8791E"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E8791E" w:rsidRPr="00C76DF3" w:rsidRDefault="00E8791E"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E8791E" w:rsidRPr="00C76DF3" w:rsidRDefault="00A7305A" w:rsidP="005C51AC">
          <w:pPr>
            <w:pStyle w:val="ProductList-OfferingBody"/>
            <w:ind w:left="-72" w:right="-76"/>
            <w:jc w:val="center"/>
            <w:rPr>
              <w:color w:val="808080" w:themeColor="background1" w:themeShade="80"/>
              <w:sz w:val="14"/>
              <w:szCs w:val="14"/>
            </w:rPr>
          </w:pPr>
          <w:hyperlink w:anchor="Attachment1" w:history="1">
            <w:r w:rsidR="00E8791E" w:rsidRPr="003812FE">
              <w:rPr>
                <w:rStyle w:val="Hyperlink"/>
                <w:sz w:val="14"/>
                <w:szCs w:val="14"/>
              </w:rPr>
              <w:t>Attachments</w:t>
            </w:r>
          </w:hyperlink>
        </w:p>
      </w:tc>
    </w:tr>
  </w:tbl>
  <w:p w14:paraId="7E537610" w14:textId="77777777" w:rsidR="00E8791E" w:rsidRPr="00C91713" w:rsidRDefault="00E8791E"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E8791E" w:rsidRPr="00C91713" w:rsidRDefault="00E8791E">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E8791E" w:rsidRPr="00C91713" w:rsidRDefault="00E8791E" w:rsidP="003812FE">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E8791E" w:rsidRPr="00C91713" w:rsidRDefault="00E8791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E8791E" w:rsidRDefault="00E8791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E8791E" w:rsidRPr="00591643" w:rsidRDefault="00E8791E"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690AA" w14:textId="77777777" w:rsidR="00E109E4" w:rsidRDefault="00E109E4" w:rsidP="009A573F">
      <w:pPr>
        <w:spacing w:after="0" w:line="240" w:lineRule="auto"/>
      </w:pPr>
      <w:r>
        <w:separator/>
      </w:r>
    </w:p>
    <w:p w14:paraId="04089284" w14:textId="77777777" w:rsidR="00E109E4" w:rsidRDefault="00E109E4" w:rsidP="00C91713"/>
  </w:footnote>
  <w:footnote w:type="continuationSeparator" w:id="0">
    <w:p w14:paraId="36D5A5EF" w14:textId="77777777" w:rsidR="00E109E4" w:rsidRDefault="00E109E4" w:rsidP="009A573F">
      <w:pPr>
        <w:spacing w:after="0" w:line="240" w:lineRule="auto"/>
      </w:pPr>
      <w:r>
        <w:continuationSeparator/>
      </w:r>
    </w:p>
    <w:p w14:paraId="3D4B875C" w14:textId="77777777" w:rsidR="00E109E4" w:rsidRDefault="00E109E4" w:rsidP="00C91713"/>
  </w:footnote>
  <w:footnote w:type="continuationNotice" w:id="1">
    <w:p w14:paraId="016A2EFC" w14:textId="77777777" w:rsidR="00E109E4" w:rsidRDefault="00E109E4">
      <w:pPr>
        <w:spacing w:after="0" w:line="240" w:lineRule="auto"/>
      </w:pPr>
    </w:p>
    <w:p w14:paraId="61992EF8" w14:textId="77777777" w:rsidR="00E109E4" w:rsidRDefault="00E109E4"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3BB7" w14:textId="77777777" w:rsidR="009267DD" w:rsidRDefault="009267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0BEF131D" w:rsidR="00E8791E" w:rsidRDefault="00E8791E">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C142B4">
      <w:rPr>
        <w:color w:val="404040" w:themeColor="text1" w:themeTint="BF"/>
        <w:sz w:val="16"/>
        <w:szCs w:val="16"/>
      </w:rPr>
      <w:t xml:space="preserve">November </w:t>
    </w:r>
    <w:r>
      <w:rPr>
        <w:color w:val="404040" w:themeColor="text1" w:themeTint="BF"/>
        <w:sz w:val="16"/>
        <w:szCs w:val="16"/>
      </w:rPr>
      <w:t>2020</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6DBCE945" w:rsidR="00E8791E" w:rsidRDefault="00E8791E">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C142B4">
      <w:rPr>
        <w:color w:val="404040" w:themeColor="text1" w:themeTint="BF"/>
        <w:sz w:val="16"/>
        <w:szCs w:val="16"/>
      </w:rPr>
      <w:t xml:space="preserve">November </w:t>
    </w:r>
    <w:r>
      <w:rPr>
        <w:color w:val="404040" w:themeColor="text1" w:themeTint="BF"/>
        <w:sz w:val="16"/>
        <w:szCs w:val="16"/>
      </w:rPr>
      <w:t>2020</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CAEE" w14:textId="77777777" w:rsidR="009267DD" w:rsidRDefault="009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E8791E" w:rsidRPr="00C91713" w:rsidRDefault="00E8791E"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590630E4" w:rsidR="00E8791E" w:rsidRPr="00C91713" w:rsidRDefault="00E8791E"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C142B4">
          <w:rPr>
            <w:color w:val="404040" w:themeColor="text1" w:themeTint="BF"/>
            <w:sz w:val="16"/>
            <w:szCs w:val="16"/>
          </w:rPr>
          <w:t xml:space="preserve">November </w:t>
        </w:r>
        <w:r>
          <w:rPr>
            <w:color w:val="404040" w:themeColor="text1" w:themeTint="BF"/>
            <w:sz w:val="16"/>
            <w:szCs w:val="16"/>
          </w:rPr>
          <w:t>2020)</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9272B0">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5984833E" w:rsidR="00E8791E" w:rsidRPr="00C91713" w:rsidRDefault="00E8791E"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C142B4">
          <w:rPr>
            <w:color w:val="404040" w:themeColor="text1" w:themeTint="BF"/>
            <w:sz w:val="16"/>
            <w:szCs w:val="16"/>
          </w:rPr>
          <w:t xml:space="preserve">November </w:t>
        </w:r>
        <w:r>
          <w:rPr>
            <w:color w:val="404040" w:themeColor="text1" w:themeTint="BF"/>
            <w:sz w:val="16"/>
            <w:szCs w:val="16"/>
          </w:rPr>
          <w:t>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8709CA">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E8791E" w:rsidRDefault="00E879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6D2E8E64" w:rsidR="00E8791E" w:rsidRPr="00171B2E" w:rsidRDefault="00E8791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C142B4">
          <w:rPr>
            <w:color w:val="404040" w:themeColor="text1" w:themeTint="BF"/>
            <w:sz w:val="16"/>
            <w:szCs w:val="16"/>
          </w:rPr>
          <w:t xml:space="preserve">November </w:t>
        </w:r>
        <w:r>
          <w:rPr>
            <w:color w:val="404040" w:themeColor="text1" w:themeTint="BF"/>
            <w:sz w:val="16"/>
            <w:szCs w:val="16"/>
          </w:rPr>
          <w:t>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9272B0">
          <w:rPr>
            <w:noProof/>
            <w:color w:val="404040" w:themeColor="text1" w:themeTint="BF"/>
            <w:sz w:val="16"/>
            <w:szCs w:val="16"/>
          </w:rPr>
          <w:t>12</w:t>
        </w:r>
        <w:r w:rsidRPr="004D27A6">
          <w:rPr>
            <w:noProof/>
            <w:color w:val="404040" w:themeColor="text1" w:themeTint="BF"/>
            <w:sz w:val="16"/>
            <w:szCs w:val="16"/>
          </w:rPr>
          <w:fldChar w:fldCharType="end"/>
        </w:r>
      </w:p>
    </w:sdtContent>
  </w:sdt>
  <w:p w14:paraId="215A09D3" w14:textId="77777777" w:rsidR="00E8791E" w:rsidRDefault="00E879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E8791E" w:rsidRPr="00171B2E" w:rsidRDefault="00E8791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E8791E" w:rsidRDefault="00E879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E8791E" w:rsidRDefault="00E87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76D131B"/>
    <w:multiLevelType w:val="hybridMultilevel"/>
    <w:tmpl w:val="FB407F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40DCC"/>
    <w:multiLevelType w:val="hybridMultilevel"/>
    <w:tmpl w:val="EFF661A6"/>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98C"/>
    <w:multiLevelType w:val="multilevel"/>
    <w:tmpl w:val="F8C89D4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AA17C51"/>
    <w:multiLevelType w:val="hybridMultilevel"/>
    <w:tmpl w:val="7298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15:restartNumberingAfterBreak="0">
    <w:nsid w:val="45B5043D"/>
    <w:multiLevelType w:val="hybridMultilevel"/>
    <w:tmpl w:val="09D8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11704"/>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F1BB6"/>
    <w:multiLevelType w:val="hybridMultilevel"/>
    <w:tmpl w:val="AE2EC4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119B"/>
    <w:multiLevelType w:val="hybridMultilevel"/>
    <w:tmpl w:val="0D80458E"/>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93CAD"/>
    <w:multiLevelType w:val="hybridMultilevel"/>
    <w:tmpl w:val="2E90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A381B"/>
    <w:multiLevelType w:val="hybridMultilevel"/>
    <w:tmpl w:val="CC1A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B37BA"/>
    <w:multiLevelType w:val="hybridMultilevel"/>
    <w:tmpl w:val="1278E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4"/>
  </w:num>
  <w:num w:numId="4">
    <w:abstractNumId w:val="10"/>
  </w:num>
  <w:num w:numId="5">
    <w:abstractNumId w:val="28"/>
  </w:num>
  <w:num w:numId="6">
    <w:abstractNumId w:val="26"/>
  </w:num>
  <w:num w:numId="7">
    <w:abstractNumId w:val="9"/>
  </w:num>
  <w:num w:numId="8">
    <w:abstractNumId w:val="3"/>
  </w:num>
  <w:num w:numId="9">
    <w:abstractNumId w:val="36"/>
  </w:num>
  <w:num w:numId="10">
    <w:abstractNumId w:val="37"/>
  </w:num>
  <w:num w:numId="11">
    <w:abstractNumId w:val="20"/>
  </w:num>
  <w:num w:numId="12">
    <w:abstractNumId w:val="1"/>
  </w:num>
  <w:num w:numId="13">
    <w:abstractNumId w:val="29"/>
  </w:num>
  <w:num w:numId="14">
    <w:abstractNumId w:val="16"/>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8"/>
  </w:num>
  <w:num w:numId="26">
    <w:abstractNumId w:val="18"/>
  </w:num>
  <w:num w:numId="27">
    <w:abstractNumId w:val="11"/>
  </w:num>
  <w:num w:numId="28">
    <w:abstractNumId w:val="21"/>
  </w:num>
  <w:num w:numId="29">
    <w:abstractNumId w:val="13"/>
  </w:num>
  <w:num w:numId="30">
    <w:abstractNumId w:val="5"/>
  </w:num>
  <w:num w:numId="31">
    <w:abstractNumId w:val="15"/>
  </w:num>
  <w:num w:numId="32">
    <w:abstractNumId w:val="23"/>
  </w:num>
  <w:num w:numId="33">
    <w:abstractNumId w:val="35"/>
  </w:num>
  <w:num w:numId="34">
    <w:abstractNumId w:val="22"/>
  </w:num>
  <w:num w:numId="35">
    <w:abstractNumId w:val="2"/>
  </w:num>
  <w:num w:numId="36">
    <w:abstractNumId w:val="31"/>
  </w:num>
  <w:num w:numId="37">
    <w:abstractNumId w:val="4"/>
  </w:num>
  <w:num w:numId="38">
    <w:abstractNumId w:val="7"/>
  </w:num>
  <w:num w:numId="39">
    <w:abstractNumId w:val="24"/>
  </w:num>
  <w:num w:numId="40">
    <w:abstractNumId w:val="19"/>
  </w:num>
  <w:num w:numId="41">
    <w:abstractNumId w:val="34"/>
  </w:num>
  <w:num w:numId="42">
    <w:abstractNumId w:val="32"/>
  </w:num>
  <w:num w:numId="43">
    <w:abstractNumId w:val="27"/>
  </w:num>
  <w:num w:numId="44">
    <w:abstractNumId w:val="33"/>
  </w:num>
  <w:num w:numId="4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x+qAUHon10gqz3ylVLuozuggJEgNKrLDUf5LQZ318Lh6XQJ+X2do4zTryCopDSpi/E14SXxycYKq2XxIhmziRg==" w:salt="9iXLjtYu5TylmmU+AFxU8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4AB"/>
    <w:rsid w:val="000018B8"/>
    <w:rsid w:val="000019D8"/>
    <w:rsid w:val="000019E2"/>
    <w:rsid w:val="000021AA"/>
    <w:rsid w:val="00003503"/>
    <w:rsid w:val="00003E20"/>
    <w:rsid w:val="00003EE5"/>
    <w:rsid w:val="0000419D"/>
    <w:rsid w:val="00004ABF"/>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57A2"/>
    <w:rsid w:val="000459E8"/>
    <w:rsid w:val="00045FD1"/>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12A2"/>
    <w:rsid w:val="0007194E"/>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3AA1"/>
    <w:rsid w:val="000A407F"/>
    <w:rsid w:val="000A47DC"/>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0AE8"/>
    <w:rsid w:val="000C17FF"/>
    <w:rsid w:val="000C1E07"/>
    <w:rsid w:val="000C1F24"/>
    <w:rsid w:val="000C1F86"/>
    <w:rsid w:val="000C2180"/>
    <w:rsid w:val="000C2DAF"/>
    <w:rsid w:val="000C2E6F"/>
    <w:rsid w:val="000C3062"/>
    <w:rsid w:val="000C416B"/>
    <w:rsid w:val="000C457F"/>
    <w:rsid w:val="000C4BD0"/>
    <w:rsid w:val="000C4F8D"/>
    <w:rsid w:val="000C5490"/>
    <w:rsid w:val="000C54A9"/>
    <w:rsid w:val="000C57EF"/>
    <w:rsid w:val="000C590E"/>
    <w:rsid w:val="000C5AF5"/>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27D"/>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C12"/>
    <w:rsid w:val="00114EFE"/>
    <w:rsid w:val="001158C0"/>
    <w:rsid w:val="00116390"/>
    <w:rsid w:val="00116426"/>
    <w:rsid w:val="0011794B"/>
    <w:rsid w:val="00117EB2"/>
    <w:rsid w:val="001200D5"/>
    <w:rsid w:val="00120137"/>
    <w:rsid w:val="001209B3"/>
    <w:rsid w:val="00120A93"/>
    <w:rsid w:val="00120DD1"/>
    <w:rsid w:val="001214C1"/>
    <w:rsid w:val="001215DD"/>
    <w:rsid w:val="001216CF"/>
    <w:rsid w:val="00122096"/>
    <w:rsid w:val="001220EB"/>
    <w:rsid w:val="00122577"/>
    <w:rsid w:val="00122BED"/>
    <w:rsid w:val="00123E7D"/>
    <w:rsid w:val="00123E80"/>
    <w:rsid w:val="001240A5"/>
    <w:rsid w:val="001242BA"/>
    <w:rsid w:val="001246DA"/>
    <w:rsid w:val="00124BD1"/>
    <w:rsid w:val="00124BDE"/>
    <w:rsid w:val="00125581"/>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65E0"/>
    <w:rsid w:val="001370E9"/>
    <w:rsid w:val="00137CFE"/>
    <w:rsid w:val="00137E59"/>
    <w:rsid w:val="001407B5"/>
    <w:rsid w:val="00140900"/>
    <w:rsid w:val="00141695"/>
    <w:rsid w:val="0014192B"/>
    <w:rsid w:val="00141936"/>
    <w:rsid w:val="0014208E"/>
    <w:rsid w:val="001427CC"/>
    <w:rsid w:val="00142847"/>
    <w:rsid w:val="0014296C"/>
    <w:rsid w:val="00143286"/>
    <w:rsid w:val="00143902"/>
    <w:rsid w:val="00144059"/>
    <w:rsid w:val="00144539"/>
    <w:rsid w:val="00144BFD"/>
    <w:rsid w:val="00145B58"/>
    <w:rsid w:val="001463D3"/>
    <w:rsid w:val="00146574"/>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DA5"/>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C1A"/>
    <w:rsid w:val="00170EBB"/>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852"/>
    <w:rsid w:val="001A19E0"/>
    <w:rsid w:val="001A1D9E"/>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C15"/>
    <w:rsid w:val="001D756A"/>
    <w:rsid w:val="001D79E8"/>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CC3"/>
    <w:rsid w:val="002001F8"/>
    <w:rsid w:val="002004F1"/>
    <w:rsid w:val="00200AF6"/>
    <w:rsid w:val="00200B28"/>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1D"/>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E66"/>
    <w:rsid w:val="00236F01"/>
    <w:rsid w:val="00237283"/>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6A2"/>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2342"/>
    <w:rsid w:val="00272578"/>
    <w:rsid w:val="002729B5"/>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3F3"/>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2FC"/>
    <w:rsid w:val="002F3779"/>
    <w:rsid w:val="002F3FF6"/>
    <w:rsid w:val="002F43BE"/>
    <w:rsid w:val="002F443C"/>
    <w:rsid w:val="002F4837"/>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69B"/>
    <w:rsid w:val="00337870"/>
    <w:rsid w:val="00340AF6"/>
    <w:rsid w:val="00340BAB"/>
    <w:rsid w:val="0034108A"/>
    <w:rsid w:val="00341D97"/>
    <w:rsid w:val="0034267B"/>
    <w:rsid w:val="003427F1"/>
    <w:rsid w:val="00342876"/>
    <w:rsid w:val="00343009"/>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1B78"/>
    <w:rsid w:val="00352187"/>
    <w:rsid w:val="003523BA"/>
    <w:rsid w:val="003524E1"/>
    <w:rsid w:val="00352886"/>
    <w:rsid w:val="003530F1"/>
    <w:rsid w:val="0035389C"/>
    <w:rsid w:val="00353E4C"/>
    <w:rsid w:val="003548A6"/>
    <w:rsid w:val="00354A70"/>
    <w:rsid w:val="00354D09"/>
    <w:rsid w:val="00354EA0"/>
    <w:rsid w:val="0035525F"/>
    <w:rsid w:val="00355831"/>
    <w:rsid w:val="003559F1"/>
    <w:rsid w:val="00355E48"/>
    <w:rsid w:val="00356011"/>
    <w:rsid w:val="00356463"/>
    <w:rsid w:val="00356974"/>
    <w:rsid w:val="003569F1"/>
    <w:rsid w:val="00356A95"/>
    <w:rsid w:val="0035775E"/>
    <w:rsid w:val="0035795A"/>
    <w:rsid w:val="003604D1"/>
    <w:rsid w:val="00360AB3"/>
    <w:rsid w:val="003614AF"/>
    <w:rsid w:val="00361980"/>
    <w:rsid w:val="003619D2"/>
    <w:rsid w:val="00362019"/>
    <w:rsid w:val="003621BD"/>
    <w:rsid w:val="00362250"/>
    <w:rsid w:val="003625C7"/>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DB6"/>
    <w:rsid w:val="003A107C"/>
    <w:rsid w:val="003A160E"/>
    <w:rsid w:val="003A2025"/>
    <w:rsid w:val="003A20C8"/>
    <w:rsid w:val="003A2386"/>
    <w:rsid w:val="003A2A39"/>
    <w:rsid w:val="003A2F30"/>
    <w:rsid w:val="003A32EB"/>
    <w:rsid w:val="003A336A"/>
    <w:rsid w:val="003A3384"/>
    <w:rsid w:val="003A33B3"/>
    <w:rsid w:val="003A35A1"/>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8DB"/>
    <w:rsid w:val="003D2A51"/>
    <w:rsid w:val="003D2BA6"/>
    <w:rsid w:val="003D3968"/>
    <w:rsid w:val="003D396A"/>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65E"/>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65B"/>
    <w:rsid w:val="003F16E4"/>
    <w:rsid w:val="003F1B20"/>
    <w:rsid w:val="003F1CB6"/>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1EB1"/>
    <w:rsid w:val="00422587"/>
    <w:rsid w:val="004239C3"/>
    <w:rsid w:val="004244C2"/>
    <w:rsid w:val="0042450C"/>
    <w:rsid w:val="00424F7F"/>
    <w:rsid w:val="0042540C"/>
    <w:rsid w:val="00425886"/>
    <w:rsid w:val="004261AB"/>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AB1"/>
    <w:rsid w:val="004341C5"/>
    <w:rsid w:val="00434703"/>
    <w:rsid w:val="004347EB"/>
    <w:rsid w:val="00434CF9"/>
    <w:rsid w:val="00434F0C"/>
    <w:rsid w:val="004350F6"/>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524F"/>
    <w:rsid w:val="004658A8"/>
    <w:rsid w:val="004660CD"/>
    <w:rsid w:val="00466857"/>
    <w:rsid w:val="00466AAF"/>
    <w:rsid w:val="004677BA"/>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9F2"/>
    <w:rsid w:val="00483823"/>
    <w:rsid w:val="004841FD"/>
    <w:rsid w:val="00484AAC"/>
    <w:rsid w:val="004850FF"/>
    <w:rsid w:val="004852BC"/>
    <w:rsid w:val="00485515"/>
    <w:rsid w:val="00485A68"/>
    <w:rsid w:val="00485BAA"/>
    <w:rsid w:val="00485C13"/>
    <w:rsid w:val="00487246"/>
    <w:rsid w:val="00487565"/>
    <w:rsid w:val="0048789D"/>
    <w:rsid w:val="00487CE3"/>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E8F"/>
    <w:rsid w:val="004A0F5E"/>
    <w:rsid w:val="004A14BC"/>
    <w:rsid w:val="004A14F2"/>
    <w:rsid w:val="004A1CBF"/>
    <w:rsid w:val="004A2719"/>
    <w:rsid w:val="004A2A60"/>
    <w:rsid w:val="004A2A95"/>
    <w:rsid w:val="004A324B"/>
    <w:rsid w:val="004A386D"/>
    <w:rsid w:val="004A3FA6"/>
    <w:rsid w:val="004A5441"/>
    <w:rsid w:val="004A5872"/>
    <w:rsid w:val="004A6567"/>
    <w:rsid w:val="004A6950"/>
    <w:rsid w:val="004A6A66"/>
    <w:rsid w:val="004A6CAA"/>
    <w:rsid w:val="004A6F75"/>
    <w:rsid w:val="004A790B"/>
    <w:rsid w:val="004A7D90"/>
    <w:rsid w:val="004B009D"/>
    <w:rsid w:val="004B01C0"/>
    <w:rsid w:val="004B0412"/>
    <w:rsid w:val="004B0615"/>
    <w:rsid w:val="004B0DD6"/>
    <w:rsid w:val="004B1627"/>
    <w:rsid w:val="004B1924"/>
    <w:rsid w:val="004B21D7"/>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5B9A"/>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A36"/>
    <w:rsid w:val="004E6C6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4F7FCB"/>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95"/>
    <w:rsid w:val="00527DC0"/>
    <w:rsid w:val="005301D5"/>
    <w:rsid w:val="00530227"/>
    <w:rsid w:val="0053042C"/>
    <w:rsid w:val="00530493"/>
    <w:rsid w:val="00530636"/>
    <w:rsid w:val="0053069E"/>
    <w:rsid w:val="0053077A"/>
    <w:rsid w:val="00530C4B"/>
    <w:rsid w:val="00530CF6"/>
    <w:rsid w:val="00531132"/>
    <w:rsid w:val="005319CB"/>
    <w:rsid w:val="00531D44"/>
    <w:rsid w:val="0053216D"/>
    <w:rsid w:val="005328B4"/>
    <w:rsid w:val="00532E48"/>
    <w:rsid w:val="00533322"/>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E92"/>
    <w:rsid w:val="00571400"/>
    <w:rsid w:val="00571F1D"/>
    <w:rsid w:val="00572531"/>
    <w:rsid w:val="00572676"/>
    <w:rsid w:val="00572907"/>
    <w:rsid w:val="00573166"/>
    <w:rsid w:val="005738F7"/>
    <w:rsid w:val="005741AA"/>
    <w:rsid w:val="00574B7C"/>
    <w:rsid w:val="00574BC1"/>
    <w:rsid w:val="00574F43"/>
    <w:rsid w:val="00575F4D"/>
    <w:rsid w:val="00576230"/>
    <w:rsid w:val="00576A95"/>
    <w:rsid w:val="0057709F"/>
    <w:rsid w:val="00577164"/>
    <w:rsid w:val="00577174"/>
    <w:rsid w:val="00577836"/>
    <w:rsid w:val="005801F3"/>
    <w:rsid w:val="0058133F"/>
    <w:rsid w:val="00581393"/>
    <w:rsid w:val="00581A94"/>
    <w:rsid w:val="00581CDB"/>
    <w:rsid w:val="00581F67"/>
    <w:rsid w:val="00581FE9"/>
    <w:rsid w:val="0058344D"/>
    <w:rsid w:val="00583DDA"/>
    <w:rsid w:val="0058416A"/>
    <w:rsid w:val="0058439F"/>
    <w:rsid w:val="00584C8F"/>
    <w:rsid w:val="00585A48"/>
    <w:rsid w:val="00585DCA"/>
    <w:rsid w:val="00585E5F"/>
    <w:rsid w:val="005867EA"/>
    <w:rsid w:val="005869E8"/>
    <w:rsid w:val="00586D10"/>
    <w:rsid w:val="00586E9A"/>
    <w:rsid w:val="005872C2"/>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5F6"/>
    <w:rsid w:val="005B3A74"/>
    <w:rsid w:val="005B3C6C"/>
    <w:rsid w:val="005B3EB3"/>
    <w:rsid w:val="005B498B"/>
    <w:rsid w:val="005B5F55"/>
    <w:rsid w:val="005B6AC4"/>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D0B"/>
    <w:rsid w:val="006223A9"/>
    <w:rsid w:val="006232DE"/>
    <w:rsid w:val="0062389F"/>
    <w:rsid w:val="006238CC"/>
    <w:rsid w:val="00623E04"/>
    <w:rsid w:val="00624037"/>
    <w:rsid w:val="006241CB"/>
    <w:rsid w:val="00624581"/>
    <w:rsid w:val="00624D19"/>
    <w:rsid w:val="00624DE2"/>
    <w:rsid w:val="00624F00"/>
    <w:rsid w:val="00625088"/>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A14"/>
    <w:rsid w:val="00634D56"/>
    <w:rsid w:val="00634DB5"/>
    <w:rsid w:val="00635CBE"/>
    <w:rsid w:val="00635D3A"/>
    <w:rsid w:val="00636309"/>
    <w:rsid w:val="00636D14"/>
    <w:rsid w:val="006379B5"/>
    <w:rsid w:val="00637FE1"/>
    <w:rsid w:val="0064029A"/>
    <w:rsid w:val="00640366"/>
    <w:rsid w:val="00640FEE"/>
    <w:rsid w:val="0064152F"/>
    <w:rsid w:val="006419A7"/>
    <w:rsid w:val="00642513"/>
    <w:rsid w:val="006426AD"/>
    <w:rsid w:val="00642B3E"/>
    <w:rsid w:val="00642DDE"/>
    <w:rsid w:val="006434A0"/>
    <w:rsid w:val="006437B9"/>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94D"/>
    <w:rsid w:val="00694C65"/>
    <w:rsid w:val="0069614E"/>
    <w:rsid w:val="00696A2C"/>
    <w:rsid w:val="00697358"/>
    <w:rsid w:val="00697A47"/>
    <w:rsid w:val="006A057D"/>
    <w:rsid w:val="006A07C3"/>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5FDA"/>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D7"/>
    <w:rsid w:val="006F666A"/>
    <w:rsid w:val="006F66EE"/>
    <w:rsid w:val="006F6997"/>
    <w:rsid w:val="006F6DFF"/>
    <w:rsid w:val="006F706D"/>
    <w:rsid w:val="006F7414"/>
    <w:rsid w:val="006F7B0A"/>
    <w:rsid w:val="006F7F22"/>
    <w:rsid w:val="00700254"/>
    <w:rsid w:val="0070061D"/>
    <w:rsid w:val="007008AB"/>
    <w:rsid w:val="007012D6"/>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2B7"/>
    <w:rsid w:val="00707959"/>
    <w:rsid w:val="00707F84"/>
    <w:rsid w:val="00710A2F"/>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3D6"/>
    <w:rsid w:val="0074447C"/>
    <w:rsid w:val="00744720"/>
    <w:rsid w:val="00744B5A"/>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702"/>
    <w:rsid w:val="0077682B"/>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C7B"/>
    <w:rsid w:val="00782D9F"/>
    <w:rsid w:val="00783294"/>
    <w:rsid w:val="007835FC"/>
    <w:rsid w:val="007836DD"/>
    <w:rsid w:val="007838B2"/>
    <w:rsid w:val="0078390A"/>
    <w:rsid w:val="00783931"/>
    <w:rsid w:val="00783E4E"/>
    <w:rsid w:val="00783EB3"/>
    <w:rsid w:val="00784263"/>
    <w:rsid w:val="00784DA0"/>
    <w:rsid w:val="00785DC9"/>
    <w:rsid w:val="00786770"/>
    <w:rsid w:val="00786843"/>
    <w:rsid w:val="00786DCE"/>
    <w:rsid w:val="00786DF6"/>
    <w:rsid w:val="0078736B"/>
    <w:rsid w:val="007873D0"/>
    <w:rsid w:val="00787D50"/>
    <w:rsid w:val="0079049D"/>
    <w:rsid w:val="00790553"/>
    <w:rsid w:val="00790F96"/>
    <w:rsid w:val="00791013"/>
    <w:rsid w:val="00791F74"/>
    <w:rsid w:val="00794678"/>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736"/>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702E"/>
    <w:rsid w:val="007B7360"/>
    <w:rsid w:val="007B7530"/>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D0838"/>
    <w:rsid w:val="007D0B22"/>
    <w:rsid w:val="007D171D"/>
    <w:rsid w:val="007D22FF"/>
    <w:rsid w:val="007D27AE"/>
    <w:rsid w:val="007D29D8"/>
    <w:rsid w:val="007D2DDC"/>
    <w:rsid w:val="007D32E1"/>
    <w:rsid w:val="007D41AB"/>
    <w:rsid w:val="007D4221"/>
    <w:rsid w:val="007D4412"/>
    <w:rsid w:val="007D4570"/>
    <w:rsid w:val="007D4D25"/>
    <w:rsid w:val="007D521E"/>
    <w:rsid w:val="007D526F"/>
    <w:rsid w:val="007D5305"/>
    <w:rsid w:val="007D53B1"/>
    <w:rsid w:val="007D590A"/>
    <w:rsid w:val="007D5B55"/>
    <w:rsid w:val="007D6832"/>
    <w:rsid w:val="007D6E62"/>
    <w:rsid w:val="007D6FFF"/>
    <w:rsid w:val="007D77C6"/>
    <w:rsid w:val="007D7BAA"/>
    <w:rsid w:val="007D7CCD"/>
    <w:rsid w:val="007D7EAB"/>
    <w:rsid w:val="007E0105"/>
    <w:rsid w:val="007E02DD"/>
    <w:rsid w:val="007E0556"/>
    <w:rsid w:val="007E0770"/>
    <w:rsid w:val="007E096E"/>
    <w:rsid w:val="007E0A69"/>
    <w:rsid w:val="007E1032"/>
    <w:rsid w:val="007E2189"/>
    <w:rsid w:val="007E336C"/>
    <w:rsid w:val="007E39EE"/>
    <w:rsid w:val="007E3E62"/>
    <w:rsid w:val="007E3F14"/>
    <w:rsid w:val="007E4139"/>
    <w:rsid w:val="007E4431"/>
    <w:rsid w:val="007E45A2"/>
    <w:rsid w:val="007E45F6"/>
    <w:rsid w:val="007E532A"/>
    <w:rsid w:val="007E5B3C"/>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073"/>
    <w:rsid w:val="0080135B"/>
    <w:rsid w:val="0080181B"/>
    <w:rsid w:val="008018B2"/>
    <w:rsid w:val="008021BD"/>
    <w:rsid w:val="00802C36"/>
    <w:rsid w:val="008031A9"/>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4A0D"/>
    <w:rsid w:val="0085555D"/>
    <w:rsid w:val="0085570F"/>
    <w:rsid w:val="00855905"/>
    <w:rsid w:val="00856165"/>
    <w:rsid w:val="008566B1"/>
    <w:rsid w:val="00856F20"/>
    <w:rsid w:val="0085720F"/>
    <w:rsid w:val="008573BE"/>
    <w:rsid w:val="00857788"/>
    <w:rsid w:val="008579EF"/>
    <w:rsid w:val="00857AC4"/>
    <w:rsid w:val="00857FD4"/>
    <w:rsid w:val="008600DA"/>
    <w:rsid w:val="008603A8"/>
    <w:rsid w:val="0086153F"/>
    <w:rsid w:val="00861CD0"/>
    <w:rsid w:val="00861FEC"/>
    <w:rsid w:val="00862119"/>
    <w:rsid w:val="00862596"/>
    <w:rsid w:val="00862C50"/>
    <w:rsid w:val="0086388F"/>
    <w:rsid w:val="00863CBE"/>
    <w:rsid w:val="00864C0F"/>
    <w:rsid w:val="00865765"/>
    <w:rsid w:val="00865DBD"/>
    <w:rsid w:val="00865E42"/>
    <w:rsid w:val="00866323"/>
    <w:rsid w:val="0086650F"/>
    <w:rsid w:val="00866CCE"/>
    <w:rsid w:val="00866E19"/>
    <w:rsid w:val="008670F0"/>
    <w:rsid w:val="00867B7D"/>
    <w:rsid w:val="00867D3C"/>
    <w:rsid w:val="008700C0"/>
    <w:rsid w:val="00870150"/>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63E"/>
    <w:rsid w:val="008877F5"/>
    <w:rsid w:val="00887E02"/>
    <w:rsid w:val="00887FD9"/>
    <w:rsid w:val="0089066A"/>
    <w:rsid w:val="00890B97"/>
    <w:rsid w:val="00890D2D"/>
    <w:rsid w:val="00890D70"/>
    <w:rsid w:val="00890DEB"/>
    <w:rsid w:val="00890F8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5397"/>
    <w:rsid w:val="008B5C4E"/>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EBF"/>
    <w:rsid w:val="00902942"/>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91"/>
    <w:rsid w:val="009130AF"/>
    <w:rsid w:val="00913523"/>
    <w:rsid w:val="009137F8"/>
    <w:rsid w:val="00913927"/>
    <w:rsid w:val="00913E73"/>
    <w:rsid w:val="00913F1D"/>
    <w:rsid w:val="00913F48"/>
    <w:rsid w:val="009141A9"/>
    <w:rsid w:val="009157C2"/>
    <w:rsid w:val="00916028"/>
    <w:rsid w:val="009168AE"/>
    <w:rsid w:val="00916E8F"/>
    <w:rsid w:val="00917104"/>
    <w:rsid w:val="00917344"/>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100"/>
    <w:rsid w:val="00964AB2"/>
    <w:rsid w:val="0096519C"/>
    <w:rsid w:val="00965240"/>
    <w:rsid w:val="00965777"/>
    <w:rsid w:val="0096585C"/>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19B"/>
    <w:rsid w:val="009874E1"/>
    <w:rsid w:val="00987609"/>
    <w:rsid w:val="00987BAE"/>
    <w:rsid w:val="00987FE6"/>
    <w:rsid w:val="009906FA"/>
    <w:rsid w:val="00990867"/>
    <w:rsid w:val="0099090F"/>
    <w:rsid w:val="009912E6"/>
    <w:rsid w:val="009914B6"/>
    <w:rsid w:val="009919D2"/>
    <w:rsid w:val="00992066"/>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4D2B"/>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7AA"/>
    <w:rsid w:val="009D48DC"/>
    <w:rsid w:val="009D4F82"/>
    <w:rsid w:val="009D5302"/>
    <w:rsid w:val="009D55C7"/>
    <w:rsid w:val="009D573B"/>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6DB3"/>
    <w:rsid w:val="00A071EB"/>
    <w:rsid w:val="00A072B9"/>
    <w:rsid w:val="00A10292"/>
    <w:rsid w:val="00A1089A"/>
    <w:rsid w:val="00A10C0C"/>
    <w:rsid w:val="00A11051"/>
    <w:rsid w:val="00A112D1"/>
    <w:rsid w:val="00A11413"/>
    <w:rsid w:val="00A114E2"/>
    <w:rsid w:val="00A11C3C"/>
    <w:rsid w:val="00A11E3B"/>
    <w:rsid w:val="00A11F60"/>
    <w:rsid w:val="00A1253F"/>
    <w:rsid w:val="00A12C31"/>
    <w:rsid w:val="00A13267"/>
    <w:rsid w:val="00A1380D"/>
    <w:rsid w:val="00A138B0"/>
    <w:rsid w:val="00A13C12"/>
    <w:rsid w:val="00A1415C"/>
    <w:rsid w:val="00A1418D"/>
    <w:rsid w:val="00A14BAB"/>
    <w:rsid w:val="00A15344"/>
    <w:rsid w:val="00A154DF"/>
    <w:rsid w:val="00A1553C"/>
    <w:rsid w:val="00A1569A"/>
    <w:rsid w:val="00A157E7"/>
    <w:rsid w:val="00A15AB2"/>
    <w:rsid w:val="00A160F1"/>
    <w:rsid w:val="00A16653"/>
    <w:rsid w:val="00A172BE"/>
    <w:rsid w:val="00A177CC"/>
    <w:rsid w:val="00A1786A"/>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53C7"/>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A41"/>
    <w:rsid w:val="00A46751"/>
    <w:rsid w:val="00A4687F"/>
    <w:rsid w:val="00A46C0E"/>
    <w:rsid w:val="00A47AB7"/>
    <w:rsid w:val="00A47BC2"/>
    <w:rsid w:val="00A50201"/>
    <w:rsid w:val="00A50693"/>
    <w:rsid w:val="00A50B0B"/>
    <w:rsid w:val="00A50D8E"/>
    <w:rsid w:val="00A510DE"/>
    <w:rsid w:val="00A511A4"/>
    <w:rsid w:val="00A5152B"/>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E29"/>
    <w:rsid w:val="00A714E2"/>
    <w:rsid w:val="00A7158E"/>
    <w:rsid w:val="00A720FB"/>
    <w:rsid w:val="00A72314"/>
    <w:rsid w:val="00A723F7"/>
    <w:rsid w:val="00A72B12"/>
    <w:rsid w:val="00A72B6D"/>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3F2"/>
    <w:rsid w:val="00A969C0"/>
    <w:rsid w:val="00A97CA1"/>
    <w:rsid w:val="00AA0B21"/>
    <w:rsid w:val="00AA0F4D"/>
    <w:rsid w:val="00AA164E"/>
    <w:rsid w:val="00AA1667"/>
    <w:rsid w:val="00AA2A25"/>
    <w:rsid w:val="00AA2A48"/>
    <w:rsid w:val="00AA2B47"/>
    <w:rsid w:val="00AA2BD8"/>
    <w:rsid w:val="00AA37A9"/>
    <w:rsid w:val="00AA3A36"/>
    <w:rsid w:val="00AA3B05"/>
    <w:rsid w:val="00AA479B"/>
    <w:rsid w:val="00AA483D"/>
    <w:rsid w:val="00AA4995"/>
    <w:rsid w:val="00AA4F91"/>
    <w:rsid w:val="00AA56FC"/>
    <w:rsid w:val="00AA65F9"/>
    <w:rsid w:val="00AA66CF"/>
    <w:rsid w:val="00AA6837"/>
    <w:rsid w:val="00AA6945"/>
    <w:rsid w:val="00AA69BE"/>
    <w:rsid w:val="00AA6E0A"/>
    <w:rsid w:val="00AA70C6"/>
    <w:rsid w:val="00AA74A4"/>
    <w:rsid w:val="00AA74FB"/>
    <w:rsid w:val="00AA7BCB"/>
    <w:rsid w:val="00AA7F8C"/>
    <w:rsid w:val="00AB0AA5"/>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CE0"/>
    <w:rsid w:val="00AE3D1A"/>
    <w:rsid w:val="00AE433F"/>
    <w:rsid w:val="00AE45FC"/>
    <w:rsid w:val="00AE464D"/>
    <w:rsid w:val="00AE4D9C"/>
    <w:rsid w:val="00AE4DCE"/>
    <w:rsid w:val="00AE50E0"/>
    <w:rsid w:val="00AE5296"/>
    <w:rsid w:val="00AE52B4"/>
    <w:rsid w:val="00AE55C3"/>
    <w:rsid w:val="00AE6172"/>
    <w:rsid w:val="00AE64A9"/>
    <w:rsid w:val="00AE685E"/>
    <w:rsid w:val="00AE69BA"/>
    <w:rsid w:val="00AE6BDB"/>
    <w:rsid w:val="00AE6DAB"/>
    <w:rsid w:val="00AE709D"/>
    <w:rsid w:val="00AE75BF"/>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D0B"/>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670"/>
    <w:rsid w:val="00B22FFC"/>
    <w:rsid w:val="00B23909"/>
    <w:rsid w:val="00B23AE1"/>
    <w:rsid w:val="00B24DC9"/>
    <w:rsid w:val="00B25568"/>
    <w:rsid w:val="00B256AE"/>
    <w:rsid w:val="00B25760"/>
    <w:rsid w:val="00B2579D"/>
    <w:rsid w:val="00B25CC5"/>
    <w:rsid w:val="00B25F3A"/>
    <w:rsid w:val="00B26020"/>
    <w:rsid w:val="00B26BEF"/>
    <w:rsid w:val="00B26E42"/>
    <w:rsid w:val="00B26F13"/>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84F"/>
    <w:rsid w:val="00B568BD"/>
    <w:rsid w:val="00B57186"/>
    <w:rsid w:val="00B5721D"/>
    <w:rsid w:val="00B57939"/>
    <w:rsid w:val="00B57A63"/>
    <w:rsid w:val="00B608EC"/>
    <w:rsid w:val="00B60ECF"/>
    <w:rsid w:val="00B60F25"/>
    <w:rsid w:val="00B60FE1"/>
    <w:rsid w:val="00B6104C"/>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94A"/>
    <w:rsid w:val="00B66EA4"/>
    <w:rsid w:val="00B674C3"/>
    <w:rsid w:val="00B676BF"/>
    <w:rsid w:val="00B67B2D"/>
    <w:rsid w:val="00B70730"/>
    <w:rsid w:val="00B70E21"/>
    <w:rsid w:val="00B710C4"/>
    <w:rsid w:val="00B710D4"/>
    <w:rsid w:val="00B7194F"/>
    <w:rsid w:val="00B72944"/>
    <w:rsid w:val="00B732B4"/>
    <w:rsid w:val="00B74284"/>
    <w:rsid w:val="00B74C14"/>
    <w:rsid w:val="00B758C8"/>
    <w:rsid w:val="00B75B6B"/>
    <w:rsid w:val="00B75CB7"/>
    <w:rsid w:val="00B7621A"/>
    <w:rsid w:val="00B7625C"/>
    <w:rsid w:val="00B762C5"/>
    <w:rsid w:val="00B7638F"/>
    <w:rsid w:val="00B76D83"/>
    <w:rsid w:val="00B76EC8"/>
    <w:rsid w:val="00B76F53"/>
    <w:rsid w:val="00B77B5E"/>
    <w:rsid w:val="00B803BC"/>
    <w:rsid w:val="00B80D18"/>
    <w:rsid w:val="00B80DB3"/>
    <w:rsid w:val="00B8103D"/>
    <w:rsid w:val="00B8153D"/>
    <w:rsid w:val="00B82227"/>
    <w:rsid w:val="00B8234A"/>
    <w:rsid w:val="00B824A2"/>
    <w:rsid w:val="00B82BC6"/>
    <w:rsid w:val="00B838C9"/>
    <w:rsid w:val="00B8405F"/>
    <w:rsid w:val="00B847D5"/>
    <w:rsid w:val="00B8480A"/>
    <w:rsid w:val="00B84AA2"/>
    <w:rsid w:val="00B85DA4"/>
    <w:rsid w:val="00B87163"/>
    <w:rsid w:val="00B87430"/>
    <w:rsid w:val="00B87860"/>
    <w:rsid w:val="00B878DF"/>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3467"/>
    <w:rsid w:val="00BA3718"/>
    <w:rsid w:val="00BA3910"/>
    <w:rsid w:val="00BA45FE"/>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372"/>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14A2"/>
    <w:rsid w:val="00C12231"/>
    <w:rsid w:val="00C12361"/>
    <w:rsid w:val="00C12875"/>
    <w:rsid w:val="00C1288D"/>
    <w:rsid w:val="00C12B67"/>
    <w:rsid w:val="00C12CE3"/>
    <w:rsid w:val="00C1352D"/>
    <w:rsid w:val="00C13604"/>
    <w:rsid w:val="00C13AED"/>
    <w:rsid w:val="00C13DF8"/>
    <w:rsid w:val="00C1401C"/>
    <w:rsid w:val="00C140D6"/>
    <w:rsid w:val="00C142B4"/>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985"/>
    <w:rsid w:val="00C347FF"/>
    <w:rsid w:val="00C3484D"/>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37F5C"/>
    <w:rsid w:val="00C40652"/>
    <w:rsid w:val="00C4082F"/>
    <w:rsid w:val="00C40BC0"/>
    <w:rsid w:val="00C40F76"/>
    <w:rsid w:val="00C41140"/>
    <w:rsid w:val="00C414AE"/>
    <w:rsid w:val="00C422FE"/>
    <w:rsid w:val="00C4252F"/>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1256"/>
    <w:rsid w:val="00C727EC"/>
    <w:rsid w:val="00C728BC"/>
    <w:rsid w:val="00C72BDA"/>
    <w:rsid w:val="00C73600"/>
    <w:rsid w:val="00C736BD"/>
    <w:rsid w:val="00C7373B"/>
    <w:rsid w:val="00C742AA"/>
    <w:rsid w:val="00C744BD"/>
    <w:rsid w:val="00C745A4"/>
    <w:rsid w:val="00C746C6"/>
    <w:rsid w:val="00C74A57"/>
    <w:rsid w:val="00C75489"/>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788"/>
    <w:rsid w:val="00CB5918"/>
    <w:rsid w:val="00CB5AA5"/>
    <w:rsid w:val="00CB5C26"/>
    <w:rsid w:val="00CB5D1C"/>
    <w:rsid w:val="00CB6005"/>
    <w:rsid w:val="00CB6469"/>
    <w:rsid w:val="00CB64D8"/>
    <w:rsid w:val="00CB654C"/>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4045"/>
    <w:rsid w:val="00CF4104"/>
    <w:rsid w:val="00CF4D41"/>
    <w:rsid w:val="00CF4E3C"/>
    <w:rsid w:val="00CF50BA"/>
    <w:rsid w:val="00CF560D"/>
    <w:rsid w:val="00CF56ED"/>
    <w:rsid w:val="00CF5730"/>
    <w:rsid w:val="00CF577E"/>
    <w:rsid w:val="00CF60D7"/>
    <w:rsid w:val="00CF624D"/>
    <w:rsid w:val="00CF782A"/>
    <w:rsid w:val="00CF7C44"/>
    <w:rsid w:val="00D0028B"/>
    <w:rsid w:val="00D012C3"/>
    <w:rsid w:val="00D019F1"/>
    <w:rsid w:val="00D01A45"/>
    <w:rsid w:val="00D0239E"/>
    <w:rsid w:val="00D02595"/>
    <w:rsid w:val="00D02B5B"/>
    <w:rsid w:val="00D0302B"/>
    <w:rsid w:val="00D030AC"/>
    <w:rsid w:val="00D03B5E"/>
    <w:rsid w:val="00D045C1"/>
    <w:rsid w:val="00D046D3"/>
    <w:rsid w:val="00D049BF"/>
    <w:rsid w:val="00D04C63"/>
    <w:rsid w:val="00D04CA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17E98"/>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8A6"/>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4C09"/>
    <w:rsid w:val="00DB5001"/>
    <w:rsid w:val="00DB52CF"/>
    <w:rsid w:val="00DB5359"/>
    <w:rsid w:val="00DB55C2"/>
    <w:rsid w:val="00DB5E55"/>
    <w:rsid w:val="00DB5F71"/>
    <w:rsid w:val="00DB6414"/>
    <w:rsid w:val="00DB6DB8"/>
    <w:rsid w:val="00DB6DFB"/>
    <w:rsid w:val="00DB71C1"/>
    <w:rsid w:val="00DB73BA"/>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28A"/>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09E4"/>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70F"/>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4B74"/>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1C43"/>
    <w:rsid w:val="00E4293A"/>
    <w:rsid w:val="00E42CF3"/>
    <w:rsid w:val="00E42E90"/>
    <w:rsid w:val="00E43043"/>
    <w:rsid w:val="00E43154"/>
    <w:rsid w:val="00E4343D"/>
    <w:rsid w:val="00E43562"/>
    <w:rsid w:val="00E442F5"/>
    <w:rsid w:val="00E44A07"/>
    <w:rsid w:val="00E45936"/>
    <w:rsid w:val="00E46232"/>
    <w:rsid w:val="00E464E6"/>
    <w:rsid w:val="00E46617"/>
    <w:rsid w:val="00E474B6"/>
    <w:rsid w:val="00E47CD3"/>
    <w:rsid w:val="00E47D53"/>
    <w:rsid w:val="00E50229"/>
    <w:rsid w:val="00E50DA2"/>
    <w:rsid w:val="00E50FEA"/>
    <w:rsid w:val="00E51153"/>
    <w:rsid w:val="00E5159C"/>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3DB"/>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6DD"/>
    <w:rsid w:val="00E62D08"/>
    <w:rsid w:val="00E63261"/>
    <w:rsid w:val="00E63AC1"/>
    <w:rsid w:val="00E63E6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A87"/>
    <w:rsid w:val="00E75BD5"/>
    <w:rsid w:val="00E75C8C"/>
    <w:rsid w:val="00E75DA2"/>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6FED"/>
    <w:rsid w:val="00E877F9"/>
    <w:rsid w:val="00E87800"/>
    <w:rsid w:val="00E8791E"/>
    <w:rsid w:val="00E87EC1"/>
    <w:rsid w:val="00E90103"/>
    <w:rsid w:val="00E90324"/>
    <w:rsid w:val="00E9079D"/>
    <w:rsid w:val="00E90C31"/>
    <w:rsid w:val="00E90D4F"/>
    <w:rsid w:val="00E91004"/>
    <w:rsid w:val="00E915FD"/>
    <w:rsid w:val="00E91B98"/>
    <w:rsid w:val="00E91D04"/>
    <w:rsid w:val="00E9220E"/>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BC5"/>
    <w:rsid w:val="00EB7D6D"/>
    <w:rsid w:val="00EC0156"/>
    <w:rsid w:val="00EC01DA"/>
    <w:rsid w:val="00EC0274"/>
    <w:rsid w:val="00EC121D"/>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DA5"/>
    <w:rsid w:val="00EE3EEE"/>
    <w:rsid w:val="00EE40B5"/>
    <w:rsid w:val="00EE429C"/>
    <w:rsid w:val="00EE472E"/>
    <w:rsid w:val="00EE4C50"/>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A6"/>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AED"/>
    <w:rsid w:val="00F17C77"/>
    <w:rsid w:val="00F17DA8"/>
    <w:rsid w:val="00F17E25"/>
    <w:rsid w:val="00F20AFE"/>
    <w:rsid w:val="00F20E81"/>
    <w:rsid w:val="00F20F7E"/>
    <w:rsid w:val="00F213B1"/>
    <w:rsid w:val="00F21BF6"/>
    <w:rsid w:val="00F22567"/>
    <w:rsid w:val="00F2322F"/>
    <w:rsid w:val="00F24073"/>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2E8A"/>
    <w:rsid w:val="00F4355D"/>
    <w:rsid w:val="00F43972"/>
    <w:rsid w:val="00F44384"/>
    <w:rsid w:val="00F44546"/>
    <w:rsid w:val="00F44EFA"/>
    <w:rsid w:val="00F45E67"/>
    <w:rsid w:val="00F463D6"/>
    <w:rsid w:val="00F46427"/>
    <w:rsid w:val="00F4645E"/>
    <w:rsid w:val="00F46EF8"/>
    <w:rsid w:val="00F47C57"/>
    <w:rsid w:val="00F50460"/>
    <w:rsid w:val="00F50B87"/>
    <w:rsid w:val="00F51392"/>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2FDA"/>
    <w:rsid w:val="00F630E8"/>
    <w:rsid w:val="00F63DF3"/>
    <w:rsid w:val="00F6405F"/>
    <w:rsid w:val="00F641FD"/>
    <w:rsid w:val="00F6443D"/>
    <w:rsid w:val="00F64469"/>
    <w:rsid w:val="00F64479"/>
    <w:rsid w:val="00F64628"/>
    <w:rsid w:val="00F64C93"/>
    <w:rsid w:val="00F65023"/>
    <w:rsid w:val="00F650D4"/>
    <w:rsid w:val="00F651FC"/>
    <w:rsid w:val="00F65AC1"/>
    <w:rsid w:val="00F65DCD"/>
    <w:rsid w:val="00F66014"/>
    <w:rsid w:val="00F66314"/>
    <w:rsid w:val="00F663EC"/>
    <w:rsid w:val="00F66A13"/>
    <w:rsid w:val="00F66D4B"/>
    <w:rsid w:val="00F6710E"/>
    <w:rsid w:val="00F67265"/>
    <w:rsid w:val="00F677F2"/>
    <w:rsid w:val="00F67FDD"/>
    <w:rsid w:val="00F70C6A"/>
    <w:rsid w:val="00F70C78"/>
    <w:rsid w:val="00F7147E"/>
    <w:rsid w:val="00F71550"/>
    <w:rsid w:val="00F71635"/>
    <w:rsid w:val="00F71668"/>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0C34"/>
    <w:rsid w:val="00F910AC"/>
    <w:rsid w:val="00F920BB"/>
    <w:rsid w:val="00F921F4"/>
    <w:rsid w:val="00F92339"/>
    <w:rsid w:val="00F9258B"/>
    <w:rsid w:val="00F93196"/>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9"/>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C94"/>
    <w:rsid w:val="00FC5DE3"/>
    <w:rsid w:val="00FC609E"/>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E2"/>
    <w:rsid w:val="00FE7B1A"/>
    <w:rsid w:val="00FF0250"/>
    <w:rsid w:val="00FF06E8"/>
    <w:rsid w:val="00FF08DB"/>
    <w:rsid w:val="00FF0C0A"/>
    <w:rsid w:val="00FF0C59"/>
    <w:rsid w:val="00FF102F"/>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3A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s://www.azure.cn/a" TargetMode="External"/><Relationship Id="rId50" Type="http://schemas.openxmlformats.org/officeDocument/2006/relationships/hyperlink" Target="http://www.mpegla.com"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oter" Target="footer18.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5.xml"/><Relationship Id="rId48" Type="http://schemas.openxmlformats.org/officeDocument/2006/relationships/hyperlink" Target="http://go.microsoft.com/?linkid=9710837" TargetMode="External"/><Relationship Id="rId8" Type="http://schemas.openxmlformats.org/officeDocument/2006/relationships/settings" Target="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0.xml"/><Relationship Id="rId46" Type="http://schemas.openxmlformats.org/officeDocument/2006/relationships/hyperlink" Target="https://docs.microsoft.com/en-us/powerapps/maker/common-data-service/data-platform-restricted-entities" TargetMode="Externa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21vbluecloud.com/ostpt" TargetMode="External"/><Relationship Id="rId28" Type="http://schemas.openxmlformats.org/officeDocument/2006/relationships/footer" Target="footer8.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go.microsoft.com/fwlink/?LinkID=2486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EBE21-DF62-4C71-8CB7-9D5DC2E97B78}">
  <ds:schemaRefs>
    <ds:schemaRef ds:uri="http://schemas.openxmlformats.org/officeDocument/2006/bibliography"/>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329680-BADF-4CCE-87BB-FDD7A10A06B3}">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293d5526-41e8-4f37-beee-df87ccd19469"/>
    <ds:schemaRef ds:uri="f5ef574c-1e88-4735-b177-40e24ddd8ec4"/>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38</Pages>
  <Words>18576</Words>
  <Characters>105884</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23</cp:revision>
  <cp:lastPrinted>2018-02-14T23:52:00Z</cp:lastPrinted>
  <dcterms:created xsi:type="dcterms:W3CDTF">2020-06-26T20:52:00Z</dcterms:created>
  <dcterms:modified xsi:type="dcterms:W3CDTF">2020-10-23T21:24:00Z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